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23F" w:rsidRPr="00ED2F0D" w:rsidRDefault="0072623F" w:rsidP="0072623F">
      <w:pPr>
        <w:suppressAutoHyphens/>
        <w:spacing w:before="120" w:after="120"/>
        <w:jc w:val="both"/>
        <w:rPr>
          <w:rFonts w:cs="Arial"/>
          <w:sz w:val="20"/>
          <w:szCs w:val="20"/>
        </w:rPr>
      </w:pPr>
      <w:r w:rsidRPr="00ED2F0D">
        <w:rPr>
          <w:rFonts w:cs="Arial"/>
          <w:b/>
          <w:bCs/>
          <w:sz w:val="20"/>
          <w:szCs w:val="20"/>
        </w:rPr>
        <w:t xml:space="preserve">STATEMENT OF SERVICE REQUIREMENT FOR THE PROVISION OF </w:t>
      </w:r>
      <w:r>
        <w:rPr>
          <w:rFonts w:cs="Arial"/>
          <w:b/>
          <w:bCs/>
          <w:sz w:val="20"/>
          <w:szCs w:val="20"/>
        </w:rPr>
        <w:t>TECHNICAL SUPPORT DELIVERY OF THE FRAMEWORK FOR SMALLER DUTYHOLDERS SECURITY PLANS</w:t>
      </w:r>
    </w:p>
    <w:p w:rsidR="0072623F" w:rsidRDefault="0072623F" w:rsidP="0072623F">
      <w:pPr>
        <w:suppressAutoHyphens/>
        <w:jc w:val="both"/>
      </w:pPr>
    </w:p>
    <w:p w:rsidR="0072623F" w:rsidRDefault="0072623F" w:rsidP="0072623F">
      <w:pPr>
        <w:pStyle w:val="TSHeadingNumbered1"/>
        <w:suppressAutoHyphens/>
        <w:jc w:val="both"/>
      </w:pPr>
      <w:r w:rsidRPr="00CA2D8A">
        <w:t>BACKGROUND TO THE PROJECT</w:t>
      </w:r>
    </w:p>
    <w:p w:rsidR="0072623F" w:rsidRPr="009C66F1" w:rsidRDefault="0072623F" w:rsidP="0072623F">
      <w:pPr>
        <w:pStyle w:val="TSHeadingNumbered11"/>
        <w:suppressAutoHyphens/>
        <w:ind w:left="709"/>
        <w:jc w:val="both"/>
        <w:rPr>
          <w:rFonts w:ascii="Arial" w:hAnsi="Arial"/>
          <w:b w:val="0"/>
          <w:caps w:val="0"/>
        </w:rPr>
      </w:pPr>
      <w:r>
        <w:rPr>
          <w:rFonts w:ascii="Arial" w:hAnsi="Arial"/>
          <w:caps w:val="0"/>
        </w:rPr>
        <w:t>Introduction</w:t>
      </w:r>
    </w:p>
    <w:p w:rsidR="0072623F" w:rsidRDefault="0072623F" w:rsidP="0072623F">
      <w:pPr>
        <w:pStyle w:val="TSHeadingNumbered111"/>
        <w:suppressAutoHyphens/>
        <w:jc w:val="both"/>
        <w:rPr>
          <w:rFonts w:ascii="Arial" w:hAnsi="Arial"/>
          <w:b w:val="0"/>
          <w:caps w:val="0"/>
        </w:rPr>
      </w:pPr>
      <w:r w:rsidRPr="009C66F1">
        <w:rPr>
          <w:rFonts w:ascii="Arial" w:hAnsi="Arial"/>
          <w:b w:val="0"/>
          <w:caps w:val="0"/>
        </w:rPr>
        <w:t>The National Objectives, Requirements and Model Standards (NORMS) was published in 2012 as the first step towards implementing a more outcome-focused regime by focusing on achievement of objectives over model standards and encouraging industry to design innovative solutions that worked in harmony with their business processes. It was considered by all stakeholders as an improvement. However, it remained a document that had grown iteratively over the previous decade and therefore suffered from inconsistency and was not easy to use. Its major downfall though was interpretation. Both Regulator and Regulated were at times unsure of the delineation between the mandatory and the optional. This stifled innovation and led to sub-optimal selection of security controls.</w:t>
      </w:r>
    </w:p>
    <w:p w:rsidR="0072623F" w:rsidRDefault="0072623F" w:rsidP="0072623F">
      <w:pPr>
        <w:pStyle w:val="TSHeadingNumbered111"/>
        <w:suppressAutoHyphens/>
        <w:jc w:val="both"/>
        <w:rPr>
          <w:rFonts w:ascii="Arial" w:hAnsi="Arial"/>
          <w:b w:val="0"/>
          <w:caps w:val="0"/>
        </w:rPr>
      </w:pPr>
      <w:r w:rsidRPr="009C66F1">
        <w:rPr>
          <w:rFonts w:ascii="Arial" w:hAnsi="Arial"/>
          <w:b w:val="0"/>
          <w:caps w:val="0"/>
        </w:rPr>
        <w:t>The</w:t>
      </w:r>
      <w:r>
        <w:rPr>
          <w:rFonts w:ascii="Arial" w:hAnsi="Arial"/>
          <w:b w:val="0"/>
          <w:caps w:val="0"/>
        </w:rPr>
        <w:t xml:space="preserve"> Security Assessment </w:t>
      </w:r>
      <w:r w:rsidRPr="00A84531">
        <w:rPr>
          <w:rFonts w:ascii="Arial" w:hAnsi="Arial"/>
          <w:b w:val="0"/>
          <w:caps w:val="0"/>
        </w:rPr>
        <w:t>Principles</w:t>
      </w:r>
      <w:r>
        <w:rPr>
          <w:rFonts w:ascii="Arial" w:hAnsi="Arial"/>
          <w:b w:val="0"/>
          <w:caps w:val="0"/>
        </w:rPr>
        <w:t xml:space="preserve"> (SyAPs)</w:t>
      </w:r>
      <w:r>
        <w:rPr>
          <w:rStyle w:val="FootnoteReference"/>
          <w:rFonts w:ascii="Arial" w:hAnsi="Arial"/>
          <w:b w:val="0"/>
          <w:caps w:val="0"/>
        </w:rPr>
        <w:footnoteReference w:id="1"/>
      </w:r>
      <w:r w:rsidRPr="00A84531">
        <w:rPr>
          <w:rFonts w:ascii="Arial" w:hAnsi="Arial"/>
          <w:b w:val="0"/>
          <w:caps w:val="0"/>
        </w:rPr>
        <w:t xml:space="preserve">  </w:t>
      </w:r>
      <w:r w:rsidRPr="009C66F1">
        <w:rPr>
          <w:rFonts w:ascii="Arial" w:hAnsi="Arial"/>
          <w:b w:val="0"/>
          <w:caps w:val="0"/>
        </w:rPr>
        <w:t>were published in March 2017 as the next step in the transformation process. They sought to address the shortcomings of NORMS, whilst seeking maximum alignment with ONR’s established Safety Assessment Principles. At their heart is an absolute focus on outcomes and a complete withdrawal of model standards. This requires that industry develop</w:t>
      </w:r>
      <w:r>
        <w:rPr>
          <w:rFonts w:ascii="Arial" w:hAnsi="Arial"/>
          <w:b w:val="0"/>
          <w:caps w:val="0"/>
        </w:rPr>
        <w:t>s</w:t>
      </w:r>
      <w:r w:rsidRPr="009C66F1">
        <w:rPr>
          <w:rFonts w:ascii="Arial" w:hAnsi="Arial"/>
          <w:b w:val="0"/>
          <w:caps w:val="0"/>
        </w:rPr>
        <w:t xml:space="preserve"> full ownership and understanding of risk, how to control it, and </w:t>
      </w:r>
      <w:r>
        <w:rPr>
          <w:rFonts w:ascii="Arial" w:hAnsi="Arial"/>
          <w:b w:val="0"/>
          <w:caps w:val="0"/>
        </w:rPr>
        <w:t xml:space="preserve">assurance </w:t>
      </w:r>
      <w:r w:rsidRPr="009C66F1">
        <w:rPr>
          <w:rFonts w:ascii="Arial" w:hAnsi="Arial"/>
          <w:b w:val="0"/>
          <w:caps w:val="0"/>
        </w:rPr>
        <w:t>that the controls are functioning effectively. This needs to be fully articulated in revised security plans that provide justification that outcomes will be achieved.</w:t>
      </w:r>
    </w:p>
    <w:p w:rsidR="0072623F" w:rsidRPr="00144E38" w:rsidRDefault="0072623F" w:rsidP="0072623F">
      <w:pPr>
        <w:pStyle w:val="TSHeadingNumbered111"/>
        <w:suppressAutoHyphens/>
        <w:jc w:val="both"/>
        <w:rPr>
          <w:rFonts w:ascii="Arial" w:hAnsi="Arial"/>
          <w:b w:val="0"/>
          <w:caps w:val="0"/>
        </w:rPr>
      </w:pPr>
      <w:r w:rsidRPr="00144E38">
        <w:rPr>
          <w:rFonts w:ascii="Arial" w:hAnsi="Arial"/>
          <w:b w:val="0"/>
          <w:caps w:val="0"/>
        </w:rPr>
        <w:t>SyAPs-aligned security plans</w:t>
      </w:r>
      <w:r>
        <w:rPr>
          <w:rFonts w:ascii="Arial" w:hAnsi="Arial"/>
          <w:b w:val="0"/>
          <w:caps w:val="0"/>
        </w:rPr>
        <w:t xml:space="preserve"> should have utility for the dutyholder whilst</w:t>
      </w:r>
      <w:r w:rsidRPr="00144E38">
        <w:rPr>
          <w:rFonts w:ascii="Arial" w:hAnsi="Arial"/>
          <w:b w:val="0"/>
          <w:caps w:val="0"/>
        </w:rPr>
        <w:t xml:space="preserve"> focusing on justification of arrangements against risk and threat to meet defined outcomes using claims and well-reasoned arguments supported by robust</w:t>
      </w:r>
      <w:r>
        <w:rPr>
          <w:rFonts w:ascii="Arial" w:hAnsi="Arial"/>
          <w:b w:val="0"/>
          <w:caps w:val="0"/>
        </w:rPr>
        <w:t xml:space="preserve"> and detailed</w:t>
      </w:r>
      <w:r w:rsidRPr="00144E38">
        <w:rPr>
          <w:rFonts w:ascii="Arial" w:hAnsi="Arial"/>
          <w:b w:val="0"/>
          <w:caps w:val="0"/>
        </w:rPr>
        <w:t xml:space="preserve"> evidence. Furthermore, there </w:t>
      </w:r>
      <w:r>
        <w:rPr>
          <w:rFonts w:ascii="Arial" w:hAnsi="Arial"/>
          <w:b w:val="0"/>
          <w:caps w:val="0"/>
        </w:rPr>
        <w:t xml:space="preserve">is </w:t>
      </w:r>
      <w:r w:rsidRPr="00144E38">
        <w:rPr>
          <w:rFonts w:ascii="Arial" w:hAnsi="Arial"/>
          <w:b w:val="0"/>
          <w:caps w:val="0"/>
        </w:rPr>
        <w:t xml:space="preserve">no </w:t>
      </w:r>
      <w:r>
        <w:rPr>
          <w:rFonts w:ascii="Arial" w:hAnsi="Arial"/>
          <w:b w:val="0"/>
          <w:caps w:val="0"/>
        </w:rPr>
        <w:t xml:space="preserve">longer </w:t>
      </w:r>
      <w:r w:rsidRPr="00144E38">
        <w:rPr>
          <w:rFonts w:ascii="Arial" w:hAnsi="Arial"/>
          <w:b w:val="0"/>
          <w:caps w:val="0"/>
        </w:rPr>
        <w:t>model standards against which a ‘check-list’ style of assessment could be carried out. Instead, a more interpretive assessment is required, backed up with cogent and justified reports.</w:t>
      </w:r>
    </w:p>
    <w:p w:rsidR="0072623F" w:rsidRDefault="0072623F" w:rsidP="0072623F">
      <w:pPr>
        <w:pStyle w:val="TSHeadingNumbered111"/>
        <w:suppressAutoHyphens/>
        <w:jc w:val="both"/>
        <w:rPr>
          <w:rFonts w:ascii="Arial" w:hAnsi="Arial"/>
          <w:b w:val="0"/>
          <w:caps w:val="0"/>
        </w:rPr>
      </w:pPr>
      <w:r>
        <w:rPr>
          <w:rFonts w:ascii="Arial" w:hAnsi="Arial"/>
          <w:b w:val="0"/>
          <w:caps w:val="0"/>
        </w:rPr>
        <w:t>The process of production and assessment of Security Plans has commenced, initially through pilot sites, but now more fully across industry.  The assessment of these plans is a completely new concept for industry and ONR CNS and is potentially resource intensive for both.  There are three smaller dutyholders,</w:t>
      </w:r>
      <w:r w:rsidRPr="00586DBB">
        <w:rPr>
          <w:rFonts w:ascii="Arial" w:hAnsi="Arial"/>
          <w:b w:val="0"/>
          <w:caps w:val="0"/>
        </w:rPr>
        <w:t xml:space="preserve"> </w:t>
      </w:r>
      <w:r>
        <w:rPr>
          <w:rFonts w:ascii="Arial" w:hAnsi="Arial"/>
          <w:b w:val="0"/>
          <w:caps w:val="0"/>
        </w:rPr>
        <w:t>with a low to moderate risk profile, who do not have the capacity or capability to produce and implement comprehensive plans aligned to SyAPs.    Moreover, the associated implementation and assessment costs would be dis-proportionate for the risk concerned and so inconsistent with the regulators code.  Consequently, it is considered appropriate that ONR adopts an enabling approach for these smaller dutyholders which would be aligned with the philosophy of SyAPs but reducing the regulatory burden</w:t>
      </w:r>
    </w:p>
    <w:p w:rsidR="0072623F" w:rsidRDefault="0072623F" w:rsidP="0072623F">
      <w:pPr>
        <w:pStyle w:val="TSHeadingNumbered1"/>
        <w:numPr>
          <w:ilvl w:val="0"/>
          <w:numId w:val="0"/>
        </w:numPr>
        <w:suppressAutoHyphens/>
        <w:ind w:left="720" w:hanging="720"/>
        <w:jc w:val="both"/>
      </w:pPr>
    </w:p>
    <w:p w:rsidR="0072623F" w:rsidRDefault="0072623F" w:rsidP="0072623F">
      <w:pPr>
        <w:pStyle w:val="TSHeadingNumbered1"/>
        <w:numPr>
          <w:ilvl w:val="0"/>
          <w:numId w:val="0"/>
        </w:numPr>
        <w:suppressAutoHyphens/>
        <w:ind w:left="720" w:hanging="720"/>
        <w:jc w:val="both"/>
      </w:pPr>
    </w:p>
    <w:p w:rsidR="0072623F" w:rsidRDefault="0072623F" w:rsidP="0072623F">
      <w:pPr>
        <w:pStyle w:val="TSHeadingNumbered1"/>
        <w:numPr>
          <w:ilvl w:val="0"/>
          <w:numId w:val="0"/>
        </w:numPr>
        <w:suppressAutoHyphens/>
        <w:ind w:left="720" w:hanging="720"/>
        <w:jc w:val="both"/>
      </w:pPr>
    </w:p>
    <w:p w:rsidR="0072623F" w:rsidRPr="00CA2D8A" w:rsidRDefault="0072623F" w:rsidP="0072623F">
      <w:pPr>
        <w:pStyle w:val="TSHeadingNumbered1"/>
        <w:suppressAutoHyphens/>
        <w:jc w:val="both"/>
      </w:pPr>
      <w:r w:rsidRPr="00CA2D8A">
        <w:lastRenderedPageBreak/>
        <w:t>SCOPE OF THE SERVICES REQUIRED</w:t>
      </w:r>
    </w:p>
    <w:p w:rsidR="0072623F" w:rsidRPr="00144E38" w:rsidRDefault="0072623F" w:rsidP="0072623F">
      <w:pPr>
        <w:pStyle w:val="TSNumberedParagraph11"/>
        <w:suppressAutoHyphens/>
        <w:ind w:left="709"/>
        <w:jc w:val="both"/>
        <w:rPr>
          <w:b/>
        </w:rPr>
      </w:pPr>
      <w:r w:rsidRPr="00144E38">
        <w:rPr>
          <w:b/>
        </w:rPr>
        <w:t>Description</w:t>
      </w:r>
      <w:r>
        <w:rPr>
          <w:b/>
        </w:rPr>
        <w:t xml:space="preserve"> of need</w:t>
      </w:r>
    </w:p>
    <w:p w:rsidR="0072623F" w:rsidRDefault="0072623F" w:rsidP="0072623F">
      <w:pPr>
        <w:pStyle w:val="TSHeadingNumbered111"/>
        <w:suppressAutoHyphens/>
        <w:ind w:left="709"/>
        <w:jc w:val="both"/>
        <w:rPr>
          <w:rFonts w:ascii="Arial" w:hAnsi="Arial"/>
          <w:b w:val="0"/>
          <w:caps w:val="0"/>
        </w:rPr>
      </w:pPr>
      <w:r w:rsidRPr="00882C55">
        <w:rPr>
          <w:rFonts w:ascii="Arial" w:hAnsi="Arial"/>
          <w:b w:val="0"/>
          <w:caps w:val="0"/>
        </w:rPr>
        <w:t xml:space="preserve">Given that there are a number of smaller dutyholders who do not have the capacity or capability to produce and implement comprehensive plans aligned to SyAPs as described above, there is a need for a framework document that will facilitate SyAPs aligned outcome focussed security plans based upon </w:t>
      </w:r>
      <w:r>
        <w:rPr>
          <w:rFonts w:ascii="Arial" w:hAnsi="Arial"/>
          <w:b w:val="0"/>
          <w:caps w:val="0"/>
        </w:rPr>
        <w:t xml:space="preserve">the site </w:t>
      </w:r>
      <w:r w:rsidRPr="00882C55">
        <w:rPr>
          <w:rFonts w:ascii="Arial" w:hAnsi="Arial"/>
          <w:b w:val="0"/>
          <w:caps w:val="0"/>
        </w:rPr>
        <w:t xml:space="preserve">risk profile.  </w:t>
      </w:r>
    </w:p>
    <w:p w:rsidR="0072623F" w:rsidRDefault="0072623F" w:rsidP="0072623F">
      <w:pPr>
        <w:pStyle w:val="TSHeadingNumbered111"/>
        <w:suppressAutoHyphens/>
        <w:ind w:left="709"/>
        <w:jc w:val="both"/>
        <w:rPr>
          <w:rFonts w:ascii="Arial" w:hAnsi="Arial"/>
          <w:b w:val="0"/>
          <w:caps w:val="0"/>
        </w:rPr>
      </w:pPr>
      <w:r w:rsidRPr="00882C55">
        <w:rPr>
          <w:rFonts w:ascii="Arial" w:hAnsi="Arial"/>
          <w:b w:val="0"/>
          <w:caps w:val="0"/>
        </w:rPr>
        <w:t>There is currently limited capacity within ONR CNS to deliver this given the need to conduct assessment of SyAPs and other overriding priorities.  Consequently, it is considered necessary to</w:t>
      </w:r>
      <w:r w:rsidR="00BC1AC7">
        <w:rPr>
          <w:rFonts w:ascii="Arial" w:hAnsi="Arial"/>
          <w:b w:val="0"/>
          <w:caps w:val="0"/>
        </w:rPr>
        <w:t xml:space="preserve"> obtain technical s</w:t>
      </w:r>
      <w:r w:rsidRPr="00882C55">
        <w:rPr>
          <w:rFonts w:ascii="Arial" w:hAnsi="Arial"/>
          <w:b w:val="0"/>
          <w:caps w:val="0"/>
        </w:rPr>
        <w:t xml:space="preserve">upport in order to deliver this capability </w:t>
      </w:r>
      <w:r>
        <w:rPr>
          <w:rFonts w:ascii="Arial" w:hAnsi="Arial"/>
          <w:b w:val="0"/>
          <w:caps w:val="0"/>
        </w:rPr>
        <w:t>thereby enabling smaller dutyholders in the production and implementation of a</w:t>
      </w:r>
      <w:r w:rsidRPr="00882C55">
        <w:rPr>
          <w:rFonts w:ascii="Arial" w:hAnsi="Arial"/>
          <w:b w:val="0"/>
          <w:caps w:val="0"/>
        </w:rPr>
        <w:t>dequate Security Plans</w:t>
      </w:r>
      <w:r>
        <w:rPr>
          <w:rFonts w:ascii="Arial" w:hAnsi="Arial"/>
          <w:b w:val="0"/>
          <w:caps w:val="0"/>
        </w:rPr>
        <w:t>.</w:t>
      </w:r>
    </w:p>
    <w:p w:rsidR="0072623F" w:rsidRDefault="0072623F" w:rsidP="0072623F">
      <w:pPr>
        <w:pStyle w:val="TSHeadingNumbered111"/>
        <w:suppressAutoHyphens/>
        <w:ind w:left="709"/>
        <w:jc w:val="both"/>
        <w:rPr>
          <w:rFonts w:ascii="Arial" w:hAnsi="Arial"/>
          <w:b w:val="0"/>
          <w:caps w:val="0"/>
        </w:rPr>
      </w:pPr>
      <w:r>
        <w:rPr>
          <w:rFonts w:ascii="Arial" w:hAnsi="Arial"/>
          <w:b w:val="0"/>
          <w:caps w:val="0"/>
        </w:rPr>
        <w:t>ONR should carry out our activities in a way that supports those that we regulate to comply and grow.  The approach outlined here will serve to minimise the risk that application of the SyAPs regime will result in disproportionate cost for smaller dutyholders, given their lack of capacity and capability to deliver a ‘right first time’ solution.  Such an approach will also support future maintenance of the security plan.</w:t>
      </w:r>
    </w:p>
    <w:p w:rsidR="0072623F" w:rsidRDefault="0072623F" w:rsidP="0072623F">
      <w:pPr>
        <w:pStyle w:val="TSHeadingNumbered111"/>
        <w:suppressAutoHyphens/>
        <w:ind w:left="709"/>
        <w:jc w:val="both"/>
        <w:rPr>
          <w:rFonts w:ascii="Arial" w:hAnsi="Arial"/>
          <w:b w:val="0"/>
          <w:caps w:val="0"/>
        </w:rPr>
      </w:pPr>
      <w:r>
        <w:rPr>
          <w:rFonts w:ascii="Arial" w:hAnsi="Arial"/>
          <w:b w:val="0"/>
          <w:caps w:val="0"/>
        </w:rPr>
        <w:t xml:space="preserve">Whilst this project is specifically targeted at three smaller dutyholders, the output will be made available to all dutyholders to provide a framework that may be proportionately and consistently applied.  Furthermore, there is intent that this work will also underpin the more strategic objective of ensuring that all dutyholders, NISR Regulation 22 and Class B Carriers, have security plan equivalents that are entirely outcome focussed.   </w:t>
      </w:r>
    </w:p>
    <w:p w:rsidR="0072623F" w:rsidRPr="003C7BF3" w:rsidRDefault="0072623F" w:rsidP="0072623F">
      <w:pPr>
        <w:pStyle w:val="TSHeadingNumbered111"/>
        <w:suppressAutoHyphens/>
        <w:ind w:left="709"/>
        <w:jc w:val="both"/>
        <w:rPr>
          <w:rFonts w:ascii="Arial" w:hAnsi="Arial"/>
          <w:b w:val="0"/>
          <w:caps w:val="0"/>
        </w:rPr>
      </w:pPr>
      <w:r w:rsidRPr="003C7BF3">
        <w:rPr>
          <w:rFonts w:ascii="Arial" w:hAnsi="Arial"/>
          <w:b w:val="0"/>
          <w:caps w:val="0"/>
        </w:rPr>
        <w:t xml:space="preserve">In keeping with the philosophy of Dutyholder ownership of the security plan, it is not intended that adoption of the framework will be mandatory. However, the outcome will be the availability of </w:t>
      </w:r>
      <w:r>
        <w:rPr>
          <w:rFonts w:ascii="Arial" w:hAnsi="Arial"/>
          <w:b w:val="0"/>
          <w:caps w:val="0"/>
        </w:rPr>
        <w:t xml:space="preserve">a </w:t>
      </w:r>
      <w:r w:rsidRPr="003C7BF3">
        <w:rPr>
          <w:rFonts w:ascii="Arial" w:hAnsi="Arial"/>
          <w:b w:val="0"/>
          <w:caps w:val="0"/>
        </w:rPr>
        <w:t xml:space="preserve">structured framework and guidance to facilitate development of a fit for purpose security plan that may be adopted by dutyholders. </w:t>
      </w:r>
    </w:p>
    <w:p w:rsidR="0072623F" w:rsidRPr="00053C1A" w:rsidRDefault="0072623F" w:rsidP="0072623F">
      <w:pPr>
        <w:pStyle w:val="TSNumberedParagraph11"/>
        <w:suppressAutoHyphens/>
        <w:ind w:left="709"/>
        <w:jc w:val="both"/>
        <w:rPr>
          <w:b/>
        </w:rPr>
      </w:pPr>
      <w:r w:rsidRPr="00053C1A">
        <w:rPr>
          <w:b/>
        </w:rPr>
        <w:t>Scope</w:t>
      </w:r>
    </w:p>
    <w:p w:rsidR="0072623F" w:rsidRDefault="0072623F" w:rsidP="0072623F">
      <w:pPr>
        <w:pStyle w:val="TSHeadingNumbered111"/>
        <w:suppressAutoHyphens/>
        <w:jc w:val="both"/>
        <w:rPr>
          <w:rFonts w:ascii="Arial" w:hAnsi="Arial"/>
          <w:b w:val="0"/>
          <w:caps w:val="0"/>
        </w:rPr>
      </w:pPr>
      <w:r>
        <w:rPr>
          <w:rFonts w:ascii="Arial" w:hAnsi="Arial"/>
          <w:b w:val="0"/>
          <w:caps w:val="0"/>
        </w:rPr>
        <w:t>Work is likely to be completed during December 2018 – April 2019.  T</w:t>
      </w:r>
      <w:r w:rsidRPr="004D40B6">
        <w:rPr>
          <w:rFonts w:ascii="Arial" w:hAnsi="Arial"/>
          <w:b w:val="0"/>
          <w:caps w:val="0"/>
        </w:rPr>
        <w:t>here will be three phases of work</w:t>
      </w:r>
      <w:r>
        <w:rPr>
          <w:rFonts w:ascii="Arial" w:hAnsi="Arial"/>
          <w:b w:val="0"/>
          <w:caps w:val="0"/>
        </w:rPr>
        <w:t>:</w:t>
      </w:r>
    </w:p>
    <w:p w:rsidR="0072623F" w:rsidRDefault="0072623F" w:rsidP="0072623F">
      <w:pPr>
        <w:pStyle w:val="TSBullet1Square"/>
        <w:suppressAutoHyphens/>
        <w:contextualSpacing w:val="0"/>
        <w:jc w:val="both"/>
      </w:pPr>
      <w:r>
        <w:t>Initial Assessment of Capability.</w:t>
      </w:r>
    </w:p>
    <w:p w:rsidR="0072623F" w:rsidRDefault="0072623F" w:rsidP="0072623F">
      <w:pPr>
        <w:pStyle w:val="TSBullet1Square"/>
        <w:suppressAutoHyphens/>
        <w:contextualSpacing w:val="0"/>
        <w:jc w:val="both"/>
      </w:pPr>
      <w:r>
        <w:t>Development of Framework Document.</w:t>
      </w:r>
    </w:p>
    <w:p w:rsidR="0072623F" w:rsidRDefault="0072623F" w:rsidP="0072623F">
      <w:pPr>
        <w:pStyle w:val="TSBullet1Square"/>
        <w:suppressAutoHyphens/>
        <w:contextualSpacing w:val="0"/>
        <w:jc w:val="both"/>
      </w:pPr>
      <w:r>
        <w:t>Enabling activity.</w:t>
      </w:r>
    </w:p>
    <w:p w:rsidR="0072623F" w:rsidRDefault="0072623F" w:rsidP="0072623F">
      <w:pPr>
        <w:pStyle w:val="TSHeadingNumbered111"/>
        <w:suppressAutoHyphens/>
        <w:jc w:val="both"/>
        <w:rPr>
          <w:rFonts w:ascii="Arial" w:hAnsi="Arial"/>
          <w:b w:val="0"/>
          <w:caps w:val="0"/>
        </w:rPr>
      </w:pPr>
      <w:r w:rsidRPr="004D40B6">
        <w:rPr>
          <w:rFonts w:ascii="Arial" w:hAnsi="Arial"/>
          <w:b w:val="0"/>
          <w:caps w:val="0"/>
          <w:u w:val="single"/>
        </w:rPr>
        <w:t>Initial Assessment</w:t>
      </w:r>
      <w:r>
        <w:rPr>
          <w:rFonts w:ascii="Arial" w:hAnsi="Arial"/>
          <w:b w:val="0"/>
          <w:caps w:val="0"/>
        </w:rPr>
        <w:t xml:space="preserve">: This phase will be conducted to ensure that the </w:t>
      </w:r>
      <w:r w:rsidR="00BC1AC7">
        <w:rPr>
          <w:rFonts w:ascii="Arial" w:hAnsi="Arial"/>
          <w:b w:val="0"/>
          <w:caps w:val="0"/>
        </w:rPr>
        <w:t xml:space="preserve">bidder </w:t>
      </w:r>
      <w:r>
        <w:rPr>
          <w:rFonts w:ascii="Arial" w:hAnsi="Arial"/>
          <w:b w:val="0"/>
          <w:caps w:val="0"/>
        </w:rPr>
        <w:t>understands the threats, assets, risk profiles, capabilities and capacity of the smaller dutyholders within the scope of the project.</w:t>
      </w:r>
    </w:p>
    <w:p w:rsidR="0072623F" w:rsidRDefault="0072623F" w:rsidP="0072623F">
      <w:pPr>
        <w:pStyle w:val="TSHeadingNumbered111"/>
        <w:suppressAutoHyphens/>
        <w:jc w:val="both"/>
        <w:rPr>
          <w:rFonts w:ascii="Arial" w:hAnsi="Arial"/>
          <w:b w:val="0"/>
          <w:caps w:val="0"/>
        </w:rPr>
      </w:pPr>
      <w:r>
        <w:rPr>
          <w:rFonts w:ascii="Arial" w:hAnsi="Arial"/>
          <w:b w:val="0"/>
          <w:caps w:val="0"/>
          <w:u w:val="single"/>
        </w:rPr>
        <w:t>Development of Framework Document</w:t>
      </w:r>
      <w:r>
        <w:rPr>
          <w:rFonts w:ascii="Arial" w:hAnsi="Arial"/>
          <w:b w:val="0"/>
          <w:caps w:val="0"/>
        </w:rPr>
        <w:t>:  This phase will be the development of the framework document which will identify guidance on the key elements that a dutyholder will need to consider to adequately demonstrate proportionate delivery of outcomes against the Fundamental Security Principles (</w:t>
      </w:r>
      <w:proofErr w:type="spellStart"/>
      <w:r>
        <w:rPr>
          <w:rFonts w:ascii="Arial" w:hAnsi="Arial"/>
          <w:b w:val="0"/>
          <w:caps w:val="0"/>
        </w:rPr>
        <w:t>FSyP’s</w:t>
      </w:r>
      <w:proofErr w:type="spellEnd"/>
      <w:r>
        <w:rPr>
          <w:rFonts w:ascii="Arial" w:hAnsi="Arial"/>
          <w:b w:val="0"/>
          <w:caps w:val="0"/>
        </w:rPr>
        <w:t xml:space="preserve">) within SyAPs.  </w:t>
      </w:r>
    </w:p>
    <w:p w:rsidR="0072623F" w:rsidRDefault="0072623F" w:rsidP="0072623F">
      <w:pPr>
        <w:pStyle w:val="TSHeadingNumbered111"/>
        <w:suppressAutoHyphens/>
        <w:jc w:val="both"/>
        <w:rPr>
          <w:rFonts w:ascii="Arial" w:hAnsi="Arial"/>
          <w:b w:val="0"/>
          <w:caps w:val="0"/>
        </w:rPr>
      </w:pPr>
      <w:r>
        <w:rPr>
          <w:rFonts w:ascii="Arial" w:hAnsi="Arial"/>
          <w:b w:val="0"/>
          <w:caps w:val="0"/>
          <w:u w:val="single"/>
        </w:rPr>
        <w:t>Enabling Activity</w:t>
      </w:r>
      <w:r>
        <w:rPr>
          <w:rFonts w:ascii="Arial" w:hAnsi="Arial"/>
          <w:b w:val="0"/>
          <w:caps w:val="0"/>
        </w:rPr>
        <w:t>:  During this phase the contractor will ensure that the smaller dutyholders within the scope of the project have a comprehensive understanding of the framework document and how it will allow them to deliver aligned security plans.</w:t>
      </w:r>
    </w:p>
    <w:p w:rsidR="0072623F" w:rsidRDefault="0072623F" w:rsidP="0072623F">
      <w:pPr>
        <w:pStyle w:val="TSHeadingNumbered1"/>
        <w:numPr>
          <w:ilvl w:val="0"/>
          <w:numId w:val="0"/>
        </w:numPr>
        <w:suppressAutoHyphens/>
        <w:ind w:left="720" w:hanging="720"/>
        <w:jc w:val="both"/>
      </w:pPr>
    </w:p>
    <w:p w:rsidR="0072623F" w:rsidRPr="00853751" w:rsidRDefault="00BC1AC7" w:rsidP="0072623F">
      <w:pPr>
        <w:pStyle w:val="TSNumberedParagraph11"/>
        <w:suppressAutoHyphens/>
        <w:ind w:left="709"/>
        <w:jc w:val="both"/>
        <w:rPr>
          <w:b/>
        </w:rPr>
      </w:pPr>
      <w:r>
        <w:rPr>
          <w:b/>
        </w:rPr>
        <w:lastRenderedPageBreak/>
        <w:t>Bidder</w:t>
      </w:r>
      <w:r w:rsidR="0072623F">
        <w:rPr>
          <w:b/>
        </w:rPr>
        <w:t xml:space="preserve"> Requirements</w:t>
      </w:r>
    </w:p>
    <w:p w:rsidR="0072623F" w:rsidRDefault="0072623F" w:rsidP="0072623F">
      <w:pPr>
        <w:pStyle w:val="TSHeadingNumbered111"/>
        <w:suppressAutoHyphens/>
        <w:ind w:left="709"/>
        <w:jc w:val="both"/>
        <w:rPr>
          <w:rFonts w:ascii="Arial" w:hAnsi="Arial"/>
          <w:b w:val="0"/>
          <w:caps w:val="0"/>
        </w:rPr>
      </w:pPr>
      <w:r>
        <w:rPr>
          <w:rFonts w:ascii="Arial" w:hAnsi="Arial"/>
          <w:b w:val="0"/>
          <w:caps w:val="0"/>
        </w:rPr>
        <w:t>An initial contract start up meeting will be held in Bootle.  Thereafter, meetings will be held at the end of phase 1, mid-way and at the end of phase 2, and at the end of phase 3.  All meetings will be held in ONR’s Bootle Office.   Invoices will be linked to deliverables to be presented at these meetings.</w:t>
      </w:r>
    </w:p>
    <w:p w:rsidR="0072623F" w:rsidRDefault="0072623F" w:rsidP="0072623F">
      <w:pPr>
        <w:pStyle w:val="TSHeadingNumbered111"/>
        <w:suppressAutoHyphens/>
        <w:ind w:left="709"/>
        <w:jc w:val="both"/>
        <w:rPr>
          <w:rFonts w:ascii="Arial" w:hAnsi="Arial"/>
          <w:b w:val="0"/>
          <w:caps w:val="0"/>
        </w:rPr>
      </w:pPr>
      <w:r>
        <w:rPr>
          <w:rFonts w:ascii="Arial" w:hAnsi="Arial"/>
          <w:b w:val="0"/>
          <w:caps w:val="0"/>
        </w:rPr>
        <w:t xml:space="preserve">A presentation on findings and proposed framework methodology will be at the end of phase 1 meeting. Initial framework document structure and progress will be presented at the mid-way point to </w:t>
      </w:r>
      <w:proofErr w:type="gramStart"/>
      <w:r>
        <w:rPr>
          <w:rFonts w:ascii="Arial" w:hAnsi="Arial"/>
          <w:b w:val="0"/>
          <w:caps w:val="0"/>
        </w:rPr>
        <w:t>phase</w:t>
      </w:r>
      <w:proofErr w:type="gramEnd"/>
      <w:r>
        <w:rPr>
          <w:rFonts w:ascii="Arial" w:hAnsi="Arial"/>
          <w:b w:val="0"/>
          <w:caps w:val="0"/>
        </w:rPr>
        <w:t xml:space="preserve"> 2.  The final framework document will be presented at the end of phase 2.  Enabling activity findings and briefing will be presented at the end of phase 3.  </w:t>
      </w:r>
    </w:p>
    <w:p w:rsidR="0072623F" w:rsidRDefault="0072623F" w:rsidP="0072623F">
      <w:pPr>
        <w:pStyle w:val="TSHeadingNumbered111"/>
        <w:suppressAutoHyphens/>
        <w:ind w:left="709"/>
        <w:jc w:val="both"/>
        <w:rPr>
          <w:rFonts w:ascii="Arial" w:hAnsi="Arial"/>
          <w:b w:val="0"/>
          <w:caps w:val="0"/>
        </w:rPr>
      </w:pPr>
      <w:r>
        <w:rPr>
          <w:rFonts w:ascii="Arial" w:hAnsi="Arial"/>
          <w:b w:val="0"/>
          <w:caps w:val="0"/>
        </w:rPr>
        <w:t xml:space="preserve">Routine updates will be delivered at a level to be agreed at the start of the project. </w:t>
      </w:r>
    </w:p>
    <w:p w:rsidR="0072623F" w:rsidRPr="00CA2D8A" w:rsidRDefault="0072623F" w:rsidP="0072623F">
      <w:pPr>
        <w:pStyle w:val="TSHeadingNumbered1"/>
        <w:suppressAutoHyphens/>
        <w:jc w:val="both"/>
      </w:pPr>
      <w:r w:rsidRPr="00CA2D8A">
        <w:t>OBJECTIVES</w:t>
      </w:r>
    </w:p>
    <w:p w:rsidR="0072623F" w:rsidRDefault="0072623F" w:rsidP="0072623F">
      <w:pPr>
        <w:pStyle w:val="TSNumberedParagraph11"/>
        <w:suppressAutoHyphens/>
        <w:ind w:left="709" w:hanging="709"/>
        <w:jc w:val="both"/>
      </w:pPr>
      <w:r>
        <w:t xml:space="preserve">The overall objective of this project is to enable the delivery of smaller dutyholders’ SyAPs aligned security plans through the production of a framework document that informs the process sufficiently in order to mitigate insufficient capacity and capability, and disproportionate cost. </w:t>
      </w:r>
    </w:p>
    <w:p w:rsidR="0072623F" w:rsidRDefault="0072623F" w:rsidP="0072623F">
      <w:pPr>
        <w:pStyle w:val="TSNumberedParagraph11"/>
        <w:suppressAutoHyphens/>
        <w:ind w:left="709" w:hanging="709"/>
        <w:jc w:val="both"/>
      </w:pPr>
      <w:r>
        <w:t xml:space="preserve">As the primary output of the project, the framework document should guide dutyholders on how all </w:t>
      </w:r>
      <w:proofErr w:type="spellStart"/>
      <w:r>
        <w:t>FSyP</w:t>
      </w:r>
      <w:proofErr w:type="spellEnd"/>
      <w:r>
        <w:t xml:space="preserve"> outcomes can be adequately demonstrated with claims, arguments and evidence, proportionate to the risk profile of the site.</w:t>
      </w:r>
    </w:p>
    <w:p w:rsidR="0072623F" w:rsidRDefault="0072623F" w:rsidP="0072623F">
      <w:pPr>
        <w:pStyle w:val="TSNumberedParagraph11"/>
        <w:suppressAutoHyphens/>
        <w:ind w:left="709" w:hanging="709"/>
        <w:jc w:val="both"/>
      </w:pPr>
      <w:r>
        <w:t xml:space="preserve">A further output of the project is enabling activity to ensure that the dutyholders understand and can effectively commence delivery against the framework document.  </w:t>
      </w:r>
    </w:p>
    <w:p w:rsidR="0072623F" w:rsidRDefault="0072623F" w:rsidP="0072623F">
      <w:pPr>
        <w:pStyle w:val="TSNumberedParagraph11"/>
        <w:suppressAutoHyphens/>
        <w:ind w:left="709" w:hanging="709"/>
        <w:jc w:val="both"/>
      </w:pPr>
      <w:r>
        <w:t>A wider objective is for the framework document to be used to inform further work which will enable outcome focussed plans, or equivalent, of all dutyholders (NISR Regulation 22 and Class B Carriers)</w:t>
      </w:r>
      <w:r w:rsidRPr="00F43194">
        <w:t>.</w:t>
      </w:r>
    </w:p>
    <w:p w:rsidR="0072623F" w:rsidRDefault="0072623F" w:rsidP="0072623F">
      <w:pPr>
        <w:pStyle w:val="TSHeadingNumbered1"/>
        <w:suppressAutoHyphens/>
        <w:jc w:val="both"/>
      </w:pPr>
      <w:r w:rsidRPr="00CA2D8A">
        <w:t>TENDER SUBMISSIONS</w:t>
      </w:r>
      <w:r>
        <w:t xml:space="preserve"> </w:t>
      </w:r>
    </w:p>
    <w:p w:rsidR="0072623F" w:rsidRDefault="0072623F" w:rsidP="00BC1AC7">
      <w:pPr>
        <w:pStyle w:val="TSNumberedParagraph11"/>
        <w:numPr>
          <w:ilvl w:val="0"/>
          <w:numId w:val="0"/>
        </w:numPr>
        <w:suppressAutoHyphens/>
        <w:ind w:left="720"/>
        <w:jc w:val="both"/>
      </w:pPr>
      <w:r>
        <w:t xml:space="preserve">To submit a compliant proposal in response to this specification Bidders </w:t>
      </w:r>
      <w:r w:rsidRPr="00BC1AC7">
        <w:t>must</w:t>
      </w:r>
      <w:r>
        <w:t xml:space="preserve"> </w:t>
      </w:r>
      <w:r w:rsidR="00BC1AC7">
        <w:t>provide a written response that c</w:t>
      </w:r>
      <w:r>
        <w:t>learly addresses all aspects of the specification (including scope, objectives</w:t>
      </w:r>
      <w:r w:rsidR="00BC1AC7">
        <w:t xml:space="preserve"> and constraints) being bid for and the specific criteria below:</w:t>
      </w:r>
    </w:p>
    <w:p w:rsidR="0072623F" w:rsidRDefault="0072623F" w:rsidP="0072623F">
      <w:pPr>
        <w:pStyle w:val="TSBullet1Square"/>
        <w:suppressAutoHyphens/>
        <w:contextualSpacing w:val="0"/>
        <w:jc w:val="both"/>
      </w:pPr>
      <w:r>
        <w:t xml:space="preserve">Provide a description of </w:t>
      </w:r>
      <w:r w:rsidR="00BC1AC7">
        <w:t xml:space="preserve">Bidder’s </w:t>
      </w:r>
      <w:r>
        <w:t>appropriate experience and how it will undertake the work.</w:t>
      </w:r>
      <w:r w:rsidRPr="004421CA">
        <w:t xml:space="preserve"> </w:t>
      </w:r>
    </w:p>
    <w:p w:rsidR="0072623F" w:rsidRPr="004421CA" w:rsidRDefault="0072623F" w:rsidP="0072623F">
      <w:pPr>
        <w:pStyle w:val="TSBullet1Square"/>
        <w:suppressAutoHyphens/>
        <w:contextualSpacing w:val="0"/>
        <w:jc w:val="both"/>
      </w:pPr>
      <w:r>
        <w:t xml:space="preserve">Provide </w:t>
      </w:r>
      <w:r w:rsidRPr="004421CA">
        <w:t xml:space="preserve">CVs </w:t>
      </w:r>
      <w:r>
        <w:t xml:space="preserve">of the key staff proposed.  It is anticipated that the work will be undertaken by a very small number of high calibre </w:t>
      </w:r>
      <w:r w:rsidRPr="004421CA">
        <w:t xml:space="preserve">and </w:t>
      </w:r>
      <w:r>
        <w:t>competent individuals.</w:t>
      </w:r>
    </w:p>
    <w:p w:rsidR="0072623F" w:rsidRDefault="0072623F" w:rsidP="0072623F">
      <w:pPr>
        <w:pStyle w:val="TSBullet1Square"/>
        <w:suppressAutoHyphens/>
        <w:contextualSpacing w:val="0"/>
        <w:jc w:val="both"/>
      </w:pPr>
      <w:r>
        <w:t>Provide 2 references where they have delivered similar services for other clients over the past three years.</w:t>
      </w:r>
    </w:p>
    <w:p w:rsidR="0072623F" w:rsidRDefault="0072623F" w:rsidP="0072623F">
      <w:pPr>
        <w:pStyle w:val="TSBullet1Square"/>
        <w:suppressAutoHyphens/>
        <w:contextualSpacing w:val="0"/>
        <w:jc w:val="both"/>
      </w:pPr>
      <w:r>
        <w:t xml:space="preserve">Provide demonstrable evidence of the use and understanding of ONR’s </w:t>
      </w:r>
      <w:proofErr w:type="spellStart"/>
      <w:r>
        <w:t>SyAP’s</w:t>
      </w:r>
      <w:proofErr w:type="spellEnd"/>
      <w:r>
        <w:t xml:space="preserve"> document, annexes and supporting Technical Assessments Guides.</w:t>
      </w:r>
    </w:p>
    <w:p w:rsidR="0072623F" w:rsidRPr="004421CA" w:rsidRDefault="0072623F" w:rsidP="0072623F">
      <w:pPr>
        <w:pStyle w:val="TSBullet1Square"/>
        <w:suppressAutoHyphens/>
        <w:contextualSpacing w:val="0"/>
        <w:jc w:val="both"/>
      </w:pPr>
      <w:r>
        <w:t>T</w:t>
      </w:r>
      <w:r w:rsidRPr="004421CA">
        <w:t xml:space="preserve">heir arrangements for managing delivery of the work and dealing with disputes (including details of who will act as the liaison point between the </w:t>
      </w:r>
      <w:r w:rsidR="001735F8">
        <w:t>Bidder and ONR).</w:t>
      </w:r>
    </w:p>
    <w:p w:rsidR="0072623F" w:rsidRDefault="0072623F" w:rsidP="0072623F">
      <w:pPr>
        <w:pStyle w:val="TSBullet1Square"/>
        <w:suppressAutoHyphens/>
        <w:contextualSpacing w:val="0"/>
        <w:jc w:val="both"/>
      </w:pPr>
      <w:r>
        <w:t>Provide confirmation of availability of key staff for the period of the proposal.</w:t>
      </w:r>
    </w:p>
    <w:p w:rsidR="0072623F" w:rsidRPr="0069772C" w:rsidRDefault="0072623F" w:rsidP="0072623F">
      <w:pPr>
        <w:pStyle w:val="TSBullet1Square"/>
        <w:suppressAutoHyphens/>
        <w:contextualSpacing w:val="0"/>
        <w:jc w:val="both"/>
      </w:pPr>
      <w:r>
        <w:t>Provide the names and details of the project and contract manager proposed for this task.</w:t>
      </w:r>
    </w:p>
    <w:p w:rsidR="0072623F" w:rsidRPr="0069772C" w:rsidRDefault="0072623F" w:rsidP="0072623F">
      <w:pPr>
        <w:pStyle w:val="TSBullet1Square"/>
        <w:suppressAutoHyphens/>
        <w:contextualSpacing w:val="0"/>
        <w:jc w:val="both"/>
      </w:pPr>
      <w:r>
        <w:lastRenderedPageBreak/>
        <w:t>Provide details of any management information</w:t>
      </w:r>
      <w:r w:rsidRPr="0069772C">
        <w:t xml:space="preserve"> and reporting requirements</w:t>
      </w:r>
      <w:r>
        <w:t xml:space="preserve"> not identified within the specification.</w:t>
      </w:r>
    </w:p>
    <w:p w:rsidR="0072623F" w:rsidRDefault="0072623F" w:rsidP="0072623F">
      <w:pPr>
        <w:pStyle w:val="TSBullet1Square"/>
        <w:suppressAutoHyphens/>
        <w:contextualSpacing w:val="0"/>
        <w:jc w:val="both"/>
      </w:pPr>
      <w:r>
        <w:t>Provide an anticipated cost and spend profile for the services – this should include an hourly/daily rate for particular expertise and an estimate of time requirements for all phases.</w:t>
      </w:r>
    </w:p>
    <w:p w:rsidR="0072623F" w:rsidRDefault="0072623F" w:rsidP="0072623F">
      <w:pPr>
        <w:pStyle w:val="TSBullet1Square"/>
        <w:suppressAutoHyphens/>
        <w:contextualSpacing w:val="0"/>
        <w:jc w:val="both"/>
      </w:pPr>
      <w:r>
        <w:t>D</w:t>
      </w:r>
      <w:r w:rsidRPr="004421CA">
        <w:t>etails of how they should present their charges for undertaking the required work in a manner that enables ONR to understand and compare the costs, regardless of how the service is delivered.</w:t>
      </w:r>
    </w:p>
    <w:p w:rsidR="0072623F" w:rsidRDefault="0072623F" w:rsidP="0072623F">
      <w:pPr>
        <w:pStyle w:val="TSHeadingNumbered1"/>
        <w:suppressAutoHyphens/>
        <w:jc w:val="both"/>
      </w:pPr>
      <w:r w:rsidRPr="00CA2D8A">
        <w:rPr>
          <w:rFonts w:cs="Arial"/>
          <w:bCs/>
          <w:sz w:val="20"/>
          <w:szCs w:val="20"/>
        </w:rPr>
        <w:t>CONSTRAINTS</w:t>
      </w:r>
      <w:r>
        <w:t xml:space="preserve"> </w:t>
      </w:r>
    </w:p>
    <w:p w:rsidR="0072623F" w:rsidRDefault="0072623F" w:rsidP="0072623F">
      <w:pPr>
        <w:pStyle w:val="TSNumberedParagraph11"/>
        <w:suppressAutoHyphens/>
        <w:ind w:left="709"/>
        <w:jc w:val="both"/>
      </w:pPr>
      <w:r w:rsidRPr="00F43194">
        <w:t>Provide details of anything that may constrain the ability of potential suppliers to meet the requirement such as:</w:t>
      </w:r>
    </w:p>
    <w:p w:rsidR="00934069" w:rsidRDefault="00934069" w:rsidP="00934069">
      <w:pPr>
        <w:pStyle w:val="TSBullet1Square"/>
        <w:suppressAutoHyphens/>
        <w:contextualSpacing w:val="0"/>
        <w:jc w:val="both"/>
      </w:pPr>
      <w:r>
        <w:t>As part of the submission, the contractor is required to declare any past, present or suspected conflict of interests originating from past or cu</w:t>
      </w:r>
      <w:r>
        <w:t xml:space="preserve">rrent provisions in this field. </w:t>
      </w:r>
      <w:r>
        <w:t>Conflicts of interest are to be advised by completion and submission of the Potential Conflicts of Interest Declaration Form, attached at Schedule E.</w:t>
      </w:r>
    </w:p>
    <w:p w:rsidR="0072623F" w:rsidRDefault="0072623F" w:rsidP="0072623F">
      <w:pPr>
        <w:pStyle w:val="TSBullet1Square"/>
        <w:suppressAutoHyphens/>
        <w:contextualSpacing w:val="0"/>
        <w:jc w:val="both"/>
      </w:pPr>
      <w:r>
        <w:t xml:space="preserve">The Divisional contract management will be provided by the </w:t>
      </w:r>
      <w:proofErr w:type="spellStart"/>
      <w:r>
        <w:t>SyAP’s</w:t>
      </w:r>
      <w:proofErr w:type="spellEnd"/>
      <w:r>
        <w:t xml:space="preserve"> delivery lead.</w:t>
      </w:r>
    </w:p>
    <w:p w:rsidR="0072623F" w:rsidRDefault="0072623F" w:rsidP="0072623F">
      <w:pPr>
        <w:pStyle w:val="TSBullet1Square"/>
        <w:suppressAutoHyphens/>
        <w:contextualSpacing w:val="0"/>
        <w:jc w:val="both"/>
      </w:pPr>
      <w:r>
        <w:t xml:space="preserve">The </w:t>
      </w:r>
      <w:r w:rsidR="001735F8">
        <w:t>Bidder</w:t>
      </w:r>
      <w:r>
        <w:t xml:space="preserve"> should declare any other work within the civil nuclear industry that could be considered as a </w:t>
      </w:r>
      <w:r w:rsidRPr="00F43194">
        <w:t>conflict of interest</w:t>
      </w:r>
      <w:r>
        <w:t>.</w:t>
      </w:r>
    </w:p>
    <w:p w:rsidR="0072623F" w:rsidRDefault="0072623F" w:rsidP="0072623F">
      <w:pPr>
        <w:pStyle w:val="TSBullet1Square"/>
        <w:suppressAutoHyphens/>
        <w:contextualSpacing w:val="0"/>
        <w:jc w:val="both"/>
      </w:pPr>
      <w:r>
        <w:t xml:space="preserve">Preference will be given to </w:t>
      </w:r>
      <w:r w:rsidR="001735F8">
        <w:t>Bidders</w:t>
      </w:r>
      <w:r>
        <w:t xml:space="preserve"> with demonstrable experience of ONR’s </w:t>
      </w:r>
      <w:proofErr w:type="spellStart"/>
      <w:r>
        <w:t>SyAP’s</w:t>
      </w:r>
      <w:proofErr w:type="spellEnd"/>
      <w:r>
        <w:t xml:space="preserve"> document, annexes and supporting Technical Assessments Guides</w:t>
      </w:r>
      <w:r>
        <w:rPr>
          <w:rStyle w:val="FootnoteReference"/>
        </w:rPr>
        <w:footnoteReference w:id="2"/>
      </w:r>
      <w:r>
        <w:t xml:space="preserve">. </w:t>
      </w:r>
    </w:p>
    <w:p w:rsidR="0072623F" w:rsidRDefault="0072623F" w:rsidP="0072623F">
      <w:pPr>
        <w:pStyle w:val="TSBullet1Square"/>
        <w:suppressAutoHyphens/>
        <w:contextualSpacing w:val="0"/>
        <w:jc w:val="both"/>
      </w:pPr>
      <w:r>
        <w:t>Guidance used should be limited to ONR’s SyAPs and TAGs unless other guidance is identified and agreed with ONR</w:t>
      </w:r>
    </w:p>
    <w:p w:rsidR="0072623F" w:rsidRPr="00F43194" w:rsidRDefault="0072623F" w:rsidP="0072623F">
      <w:pPr>
        <w:pStyle w:val="TSBullet1Square"/>
        <w:suppressAutoHyphens/>
        <w:contextualSpacing w:val="0"/>
        <w:jc w:val="both"/>
      </w:pPr>
      <w:r>
        <w:t xml:space="preserve">The </w:t>
      </w:r>
      <w:r w:rsidR="001735F8">
        <w:t>Bidder</w:t>
      </w:r>
      <w:r>
        <w:t xml:space="preserve"> should have sufficient protective security knowledge and experience to interpret effectively the </w:t>
      </w:r>
      <w:proofErr w:type="spellStart"/>
      <w:r>
        <w:t>FSyP’s</w:t>
      </w:r>
      <w:proofErr w:type="spellEnd"/>
      <w:r>
        <w:t xml:space="preserve"> and TAG’s</w:t>
      </w:r>
    </w:p>
    <w:p w:rsidR="0072623F" w:rsidRDefault="0072623F" w:rsidP="0072623F">
      <w:pPr>
        <w:pStyle w:val="TSBullet1Square"/>
        <w:suppressAutoHyphens/>
        <w:contextualSpacing w:val="0"/>
        <w:jc w:val="both"/>
      </w:pPr>
      <w:r>
        <w:t xml:space="preserve">The </w:t>
      </w:r>
      <w:r w:rsidR="001735F8">
        <w:t>Bidder</w:t>
      </w:r>
      <w:r>
        <w:t xml:space="preserve"> will be required to hold a minimum of a Baseline Personnel Security Standard (BPSS).</w:t>
      </w:r>
    </w:p>
    <w:p w:rsidR="0072623F" w:rsidRDefault="0072623F" w:rsidP="0072623F">
      <w:pPr>
        <w:pStyle w:val="TSBullet1Square"/>
        <w:suppressAutoHyphens/>
        <w:contextualSpacing w:val="0"/>
        <w:jc w:val="both"/>
      </w:pPr>
      <w:r>
        <w:t xml:space="preserve">The </w:t>
      </w:r>
      <w:r w:rsidR="001735F8">
        <w:t>Bidder</w:t>
      </w:r>
      <w:r>
        <w:t xml:space="preserve"> will be provided (if necessary) with IT equipment to enable secure communications at OFFICIAL-SENSITIVE</w:t>
      </w:r>
    </w:p>
    <w:p w:rsidR="0072623F" w:rsidRDefault="0072623F" w:rsidP="0072623F">
      <w:pPr>
        <w:pStyle w:val="TSBullet1Square"/>
        <w:suppressAutoHyphens/>
        <w:contextualSpacing w:val="0"/>
        <w:jc w:val="both"/>
      </w:pPr>
      <w:r>
        <w:t>The project is to be delivered within a four month window.</w:t>
      </w:r>
    </w:p>
    <w:p w:rsidR="0072623F" w:rsidRPr="00F43194" w:rsidRDefault="0072623F" w:rsidP="0072623F">
      <w:pPr>
        <w:pStyle w:val="TSBullet1Square"/>
        <w:suppressAutoHyphens/>
        <w:contextualSpacing w:val="0"/>
        <w:jc w:val="both"/>
      </w:pPr>
      <w:r>
        <w:t xml:space="preserve">The kick off meeting between ONR and </w:t>
      </w:r>
      <w:r w:rsidR="001735F8">
        <w:t>Bidder</w:t>
      </w:r>
      <w:r>
        <w:t xml:space="preserve"> should be within 10 working days of the contract award.</w:t>
      </w:r>
    </w:p>
    <w:p w:rsidR="0072623F" w:rsidRDefault="0072623F" w:rsidP="0072623F">
      <w:pPr>
        <w:pStyle w:val="TSBullet1Square"/>
        <w:suppressAutoHyphens/>
        <w:contextualSpacing w:val="0"/>
        <w:jc w:val="both"/>
      </w:pPr>
      <w:r>
        <w:t xml:space="preserve">Work will be completed using the ONR electronic data management system TRIM to ensure that document </w:t>
      </w:r>
      <w:r w:rsidRPr="00F43194">
        <w:t>audit and documentation retention requirements</w:t>
      </w:r>
      <w:r>
        <w:t xml:space="preserve"> are fulfilled.</w:t>
      </w:r>
    </w:p>
    <w:p w:rsidR="00934069" w:rsidRDefault="00934069" w:rsidP="00934069">
      <w:pPr>
        <w:pStyle w:val="TSBullet1Square"/>
        <w:numPr>
          <w:ilvl w:val="0"/>
          <w:numId w:val="0"/>
        </w:numPr>
        <w:suppressAutoHyphens/>
        <w:ind w:left="1440" w:hanging="720"/>
        <w:contextualSpacing w:val="0"/>
        <w:jc w:val="both"/>
      </w:pPr>
    </w:p>
    <w:p w:rsidR="00934069" w:rsidRPr="00F43194" w:rsidRDefault="00934069" w:rsidP="00934069">
      <w:pPr>
        <w:pStyle w:val="TSBullet1Square"/>
        <w:numPr>
          <w:ilvl w:val="0"/>
          <w:numId w:val="0"/>
        </w:numPr>
        <w:suppressAutoHyphens/>
        <w:ind w:left="1440" w:hanging="720"/>
        <w:contextualSpacing w:val="0"/>
        <w:jc w:val="both"/>
      </w:pPr>
      <w:bookmarkStart w:id="0" w:name="_GoBack"/>
      <w:bookmarkEnd w:id="0"/>
    </w:p>
    <w:p w:rsidR="0072623F" w:rsidRDefault="0072623F" w:rsidP="0072623F">
      <w:pPr>
        <w:pStyle w:val="TSHeadingNumbered1"/>
        <w:suppressAutoHyphens/>
        <w:jc w:val="both"/>
      </w:pPr>
      <w:r w:rsidRPr="00207F68">
        <w:t>CONTRACT MANAGEMENT</w:t>
      </w:r>
    </w:p>
    <w:p w:rsidR="0072623F" w:rsidRDefault="0072623F" w:rsidP="0072623F">
      <w:pPr>
        <w:pStyle w:val="TSNumberedParagraph11"/>
        <w:tabs>
          <w:tab w:val="left" w:pos="709"/>
        </w:tabs>
        <w:suppressAutoHyphens/>
        <w:ind w:left="709" w:hanging="709"/>
        <w:jc w:val="both"/>
      </w:pPr>
      <w:r w:rsidRPr="00892734">
        <w:t>ONR will require to be kept updated about progress and delivery of the required work via monthly meetings,</w:t>
      </w:r>
      <w:r>
        <w:t xml:space="preserve"> (see 2.3.1)</w:t>
      </w:r>
      <w:r w:rsidRPr="00892734">
        <w:t xml:space="preserve"> to include a contract start-up meeting at ONR’s offices at Bootle.</w:t>
      </w:r>
      <w:r>
        <w:t xml:space="preserve">  </w:t>
      </w:r>
      <w:r w:rsidRPr="00892734">
        <w:t xml:space="preserve"> </w:t>
      </w:r>
    </w:p>
    <w:p w:rsidR="00D75DA2" w:rsidRPr="0072623F" w:rsidRDefault="00D75DA2" w:rsidP="0072623F"/>
    <w:sectPr w:rsidR="00D75DA2" w:rsidRPr="0072623F" w:rsidSect="00EA5EB4">
      <w:headerReference w:type="default" r:id="rId10"/>
      <w:footerReference w:type="default" r:id="rId11"/>
      <w:headerReference w:type="first" r:id="rId12"/>
      <w:footerReference w:type="first" r:id="rId13"/>
      <w:type w:val="continuous"/>
      <w:pgSz w:w="11906" w:h="16838" w:code="9"/>
      <w:pgMar w:top="1134" w:right="1134" w:bottom="1134" w:left="1588" w:header="431"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074">
      <wne:acd wne:acdName="acd7"/>
    </wne:keymap>
    <wne:keymap wne:kcmPrimary="0075">
      <wne:acd wne:acdName="acd1"/>
    </wne:keymap>
    <wne:keymap wne:kcmPrimary="0076">
      <wne:acd wne:acdName="acd2"/>
    </wne:keymap>
    <wne:keymap wne:kcmPrimary="0077">
      <wne:acd wne:acdName="acd3"/>
    </wne:keymap>
    <wne:keymap wne:kcmPrimary="0078">
      <wne:acd wne:acdName="acd4"/>
    </wne:keymap>
    <wne:keymap wne:kcmPrimary="0079">
      <wne:acd wne:acdName="acd5"/>
    </wne:keymap>
    <wne:keymap wne:kcmPrimary="007A">
      <wne:acd wne:acdName="acd6"/>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cdName="acd0" wne:fciIndexBasedOn="0065"/>
    <wne:acd wne:argValue="AgBUAFMAIABIAGUAYQBkAGkAbgBnACAATgB1AG0AYgBlAHIAZQBkACAAMQAuADEA" wne:acdName="acd1" wne:fciIndexBasedOn="0065"/>
    <wne:acd wne:argValue="AgBUAFMAIABIAGUAYQBkAGkAbgBnACAATgB1AG0AYgBlAHIAZQBkACAAMQAuADEALgAxAA==" wne:acdName="acd2" wne:fciIndexBasedOn="0065"/>
    <wne:acd wne:argValue="AgBUAFMAIABIAGUAYQBkAGkAbgBnACAATgB1AG0AYgBlAHIAZQBkACAAMQAuADEALgAxAC4AMQA=" wne:acdName="acd3" wne:fciIndexBasedOn="0065"/>
    <wne:acd wne:argValue="AgBUAFMAIABOAHUAbQBiAGUAcgBlAGQAIABQAGEAcgBhAGcAcgBhAHAAaAAgADEALgAxAA==" wne:acdName="acd4" wne:fciIndexBasedOn="0065"/>
    <wne:acd wne:argValue="AgBUAFMAIABCAHUAbABsAGUAdAAgADEAIABTAHEAdQBhAHIAZQA=" wne:acdName="acd5" wne:fciIndexBasedOn="0065"/>
    <wne:acd wne:argValue="AgBUAFMAIABCAHUAbABsAGUAdAAgADIAIABDAGkAcgBjAGwAZQA=" wne:acdName="acd6" wne:fciIndexBasedOn="0065"/>
    <wne:acd wne:argValue="AgBUAFMAIABIAGUAYQBkAGkAbgBnACAATgB1AG0AYgBlAHIAZQBkACAAMQAuAA=="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4E2" w:rsidRDefault="002824E2">
      <w:r>
        <w:separator/>
      </w:r>
    </w:p>
  </w:endnote>
  <w:endnote w:type="continuationSeparator" w:id="0">
    <w:p w:rsidR="002824E2" w:rsidRDefault="00282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7E2" w:rsidRDefault="009447E2" w:rsidP="00BC5FC8">
    <w:pPr>
      <w:pStyle w:val="Header"/>
      <w:jc w:val="center"/>
      <w:rPr>
        <w:b/>
        <w:color w:val="006D68"/>
        <w:sz w:val="14"/>
        <w:szCs w:val="14"/>
      </w:rPr>
    </w:pPr>
  </w:p>
  <w:p w:rsidR="009447E2" w:rsidRPr="00B56CCE" w:rsidRDefault="009447E2" w:rsidP="00A25EB0">
    <w:pPr>
      <w:pStyle w:val="Header"/>
      <w:rPr>
        <w:b/>
        <w:color w:val="006D68"/>
        <w:sz w:val="14"/>
        <w:szCs w:val="14"/>
      </w:rPr>
    </w:pPr>
  </w:p>
  <w:p w:rsidR="009447E2" w:rsidRPr="00487A22" w:rsidRDefault="009447E2" w:rsidP="00487A22">
    <w:pPr>
      <w:pStyle w:val="Footer"/>
      <w:tabs>
        <w:tab w:val="clear" w:pos="4153"/>
        <w:tab w:val="clear" w:pos="8306"/>
        <w:tab w:val="right" w:pos="9214"/>
      </w:tabs>
      <w:rPr>
        <w:b/>
        <w:color w:val="006D68"/>
        <w:sz w:val="14"/>
        <w:szCs w:val="14"/>
      </w:rPr>
    </w:pPr>
    <w:r w:rsidRPr="00487A22">
      <w:rPr>
        <w:b/>
        <w:color w:val="006D68"/>
        <w:sz w:val="14"/>
        <w:szCs w:val="14"/>
      </w:rPr>
      <w:tab/>
      <w:t xml:space="preserve">Page </w:t>
    </w:r>
    <w:r w:rsidRPr="00487A22">
      <w:rPr>
        <w:b/>
        <w:color w:val="006D68"/>
        <w:sz w:val="14"/>
        <w:szCs w:val="14"/>
      </w:rPr>
      <w:fldChar w:fldCharType="begin"/>
    </w:r>
    <w:r w:rsidRPr="00487A22">
      <w:rPr>
        <w:b/>
        <w:color w:val="006D68"/>
        <w:sz w:val="14"/>
        <w:szCs w:val="14"/>
      </w:rPr>
      <w:instrText xml:space="preserve"> PAGE </w:instrText>
    </w:r>
    <w:r w:rsidRPr="00487A22">
      <w:rPr>
        <w:b/>
        <w:color w:val="006D68"/>
        <w:sz w:val="14"/>
        <w:szCs w:val="14"/>
      </w:rPr>
      <w:fldChar w:fldCharType="separate"/>
    </w:r>
    <w:r w:rsidR="005311E0">
      <w:rPr>
        <w:b/>
        <w:noProof/>
        <w:color w:val="006D68"/>
        <w:sz w:val="14"/>
        <w:szCs w:val="14"/>
      </w:rPr>
      <w:t>2</w:t>
    </w:r>
    <w:r w:rsidRPr="00487A22">
      <w:rPr>
        <w:b/>
        <w:color w:val="006D68"/>
        <w:sz w:val="14"/>
        <w:szCs w:val="14"/>
      </w:rPr>
      <w:fldChar w:fldCharType="end"/>
    </w:r>
    <w:r w:rsidRPr="00487A22">
      <w:rPr>
        <w:b/>
        <w:color w:val="006D68"/>
        <w:sz w:val="14"/>
        <w:szCs w:val="14"/>
      </w:rPr>
      <w:t xml:space="preserve"> of </w:t>
    </w:r>
    <w:r w:rsidRPr="00487A22">
      <w:rPr>
        <w:b/>
        <w:color w:val="006D68"/>
        <w:sz w:val="14"/>
        <w:szCs w:val="14"/>
      </w:rPr>
      <w:fldChar w:fldCharType="begin"/>
    </w:r>
    <w:r w:rsidRPr="00487A22">
      <w:rPr>
        <w:b/>
        <w:color w:val="006D68"/>
        <w:sz w:val="14"/>
        <w:szCs w:val="14"/>
      </w:rPr>
      <w:instrText xml:space="preserve"> NUMPAGES </w:instrText>
    </w:r>
    <w:r w:rsidRPr="00487A22">
      <w:rPr>
        <w:b/>
        <w:color w:val="006D68"/>
        <w:sz w:val="14"/>
        <w:szCs w:val="14"/>
      </w:rPr>
      <w:fldChar w:fldCharType="separate"/>
    </w:r>
    <w:r w:rsidR="005311E0">
      <w:rPr>
        <w:b/>
        <w:noProof/>
        <w:color w:val="006D68"/>
        <w:sz w:val="14"/>
        <w:szCs w:val="14"/>
      </w:rPr>
      <w:t>5</w:t>
    </w:r>
    <w:r w:rsidRPr="00487A22">
      <w:rPr>
        <w:b/>
        <w:color w:val="006D68"/>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7E2" w:rsidRDefault="009447E2" w:rsidP="00C82FDD">
    <w:pPr>
      <w:pStyle w:val="Header"/>
      <w:jc w:val="center"/>
      <w:rPr>
        <w:b/>
        <w:color w:val="006D68"/>
        <w:sz w:val="14"/>
        <w:szCs w:val="14"/>
      </w:rPr>
    </w:pPr>
  </w:p>
  <w:p w:rsidR="009447E2" w:rsidRDefault="009447E2" w:rsidP="007D545C">
    <w:pPr>
      <w:pStyle w:val="Header"/>
      <w:jc w:val="center"/>
      <w:rPr>
        <w:b/>
        <w:color w:val="006D68"/>
        <w:sz w:val="14"/>
        <w:szCs w:val="14"/>
      </w:rPr>
    </w:pPr>
  </w:p>
  <w:p w:rsidR="009447E2" w:rsidRDefault="009447E2" w:rsidP="00BC5FC8">
    <w:pPr>
      <w:pStyle w:val="Header"/>
      <w:jc w:val="center"/>
      <w:rPr>
        <w:b/>
        <w:color w:val="006D68"/>
        <w:sz w:val="14"/>
        <w:szCs w:val="14"/>
      </w:rPr>
    </w:pPr>
  </w:p>
  <w:p w:rsidR="009447E2" w:rsidRDefault="009447E2" w:rsidP="00BC5FC8">
    <w:pPr>
      <w:pStyle w:val="Footer"/>
      <w:tabs>
        <w:tab w:val="clear" w:pos="4153"/>
        <w:tab w:val="clear" w:pos="8306"/>
        <w:tab w:val="right" w:pos="9214"/>
      </w:tabs>
      <w:jc w:val="center"/>
      <w:rPr>
        <w:color w:val="006D68"/>
        <w:sz w:val="14"/>
        <w:szCs w:val="14"/>
      </w:rPr>
    </w:pPr>
  </w:p>
  <w:p w:rsidR="009447E2" w:rsidRPr="00B56CCE" w:rsidRDefault="009447E2" w:rsidP="00B56CCE">
    <w:pPr>
      <w:pStyle w:val="Footer"/>
      <w:tabs>
        <w:tab w:val="clear" w:pos="4153"/>
        <w:tab w:val="clear" w:pos="8306"/>
        <w:tab w:val="right" w:pos="9214"/>
      </w:tabs>
      <w:rPr>
        <w:b/>
        <w:color w:val="006D68"/>
        <w:sz w:val="14"/>
        <w:szCs w:val="14"/>
      </w:rPr>
    </w:pPr>
    <w:r w:rsidRPr="00B56CCE">
      <w:rPr>
        <w:color w:val="006D68"/>
        <w:sz w:val="14"/>
        <w:szCs w:val="14"/>
      </w:rPr>
      <w:tab/>
    </w:r>
    <w:r w:rsidRPr="00B56CCE">
      <w:rPr>
        <w:b/>
        <w:color w:val="006D68"/>
        <w:sz w:val="14"/>
        <w:szCs w:val="14"/>
      </w:rPr>
      <w:t xml:space="preserve">Page </w:t>
    </w:r>
    <w:r w:rsidRPr="00B56CCE">
      <w:rPr>
        <w:b/>
        <w:color w:val="006D68"/>
        <w:sz w:val="14"/>
        <w:szCs w:val="14"/>
      </w:rPr>
      <w:fldChar w:fldCharType="begin"/>
    </w:r>
    <w:r w:rsidRPr="00B56CCE">
      <w:rPr>
        <w:b/>
        <w:color w:val="006D68"/>
        <w:sz w:val="14"/>
        <w:szCs w:val="14"/>
      </w:rPr>
      <w:instrText xml:space="preserve"> PAGE </w:instrText>
    </w:r>
    <w:r w:rsidRPr="00B56CCE">
      <w:rPr>
        <w:b/>
        <w:color w:val="006D68"/>
        <w:sz w:val="14"/>
        <w:szCs w:val="14"/>
      </w:rPr>
      <w:fldChar w:fldCharType="separate"/>
    </w:r>
    <w:r w:rsidR="005311E0">
      <w:rPr>
        <w:b/>
        <w:noProof/>
        <w:color w:val="006D68"/>
        <w:sz w:val="14"/>
        <w:szCs w:val="14"/>
      </w:rPr>
      <w:t>1</w:t>
    </w:r>
    <w:r w:rsidRPr="00B56CCE">
      <w:rPr>
        <w:b/>
        <w:color w:val="006D68"/>
        <w:sz w:val="14"/>
        <w:szCs w:val="14"/>
      </w:rPr>
      <w:fldChar w:fldCharType="end"/>
    </w:r>
    <w:r w:rsidRPr="00B56CCE">
      <w:rPr>
        <w:b/>
        <w:color w:val="006D68"/>
        <w:sz w:val="14"/>
        <w:szCs w:val="14"/>
      </w:rPr>
      <w:t xml:space="preserve"> of </w:t>
    </w:r>
    <w:r w:rsidRPr="00B56CCE">
      <w:rPr>
        <w:b/>
        <w:color w:val="006D68"/>
        <w:sz w:val="14"/>
        <w:szCs w:val="14"/>
      </w:rPr>
      <w:fldChar w:fldCharType="begin"/>
    </w:r>
    <w:r w:rsidRPr="00B56CCE">
      <w:rPr>
        <w:b/>
        <w:color w:val="006D68"/>
        <w:sz w:val="14"/>
        <w:szCs w:val="14"/>
      </w:rPr>
      <w:instrText xml:space="preserve"> NUMPAGES </w:instrText>
    </w:r>
    <w:r w:rsidRPr="00B56CCE">
      <w:rPr>
        <w:b/>
        <w:color w:val="006D68"/>
        <w:sz w:val="14"/>
        <w:szCs w:val="14"/>
      </w:rPr>
      <w:fldChar w:fldCharType="separate"/>
    </w:r>
    <w:r w:rsidR="005311E0">
      <w:rPr>
        <w:b/>
        <w:noProof/>
        <w:color w:val="006D68"/>
        <w:sz w:val="14"/>
        <w:szCs w:val="14"/>
      </w:rPr>
      <w:t>5</w:t>
    </w:r>
    <w:r w:rsidRPr="00B56CCE">
      <w:rPr>
        <w:b/>
        <w:color w:val="006D68"/>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4E2" w:rsidRDefault="002824E2">
      <w:r>
        <w:separator/>
      </w:r>
    </w:p>
  </w:footnote>
  <w:footnote w:type="continuationSeparator" w:id="0">
    <w:p w:rsidR="002824E2" w:rsidRDefault="002824E2">
      <w:r>
        <w:continuationSeparator/>
      </w:r>
    </w:p>
  </w:footnote>
  <w:footnote w:id="1">
    <w:p w:rsidR="0072623F" w:rsidRDefault="0072623F" w:rsidP="0072623F">
      <w:pPr>
        <w:pStyle w:val="FootnoteText"/>
      </w:pPr>
      <w:r>
        <w:rPr>
          <w:rStyle w:val="FootnoteReference"/>
        </w:rPr>
        <w:footnoteRef/>
      </w:r>
      <w:r>
        <w:t xml:space="preserve"> </w:t>
      </w:r>
      <w:r>
        <w:rPr>
          <w:rFonts w:cs="Arial"/>
          <w:color w:val="111111"/>
        </w:rPr>
        <w:t>www.onr.org.uk/</w:t>
      </w:r>
      <w:r>
        <w:rPr>
          <w:rFonts w:cs="Arial"/>
          <w:b/>
          <w:bCs/>
          <w:color w:val="111111"/>
        </w:rPr>
        <w:t>syaps</w:t>
      </w:r>
      <w:r>
        <w:rPr>
          <w:rFonts w:cs="Arial"/>
          <w:color w:val="111111"/>
        </w:rPr>
        <w:t>/security-assessment-principles-2017.pdf</w:t>
      </w:r>
    </w:p>
  </w:footnote>
  <w:footnote w:id="2">
    <w:p w:rsidR="0072623F" w:rsidRDefault="0072623F" w:rsidP="0072623F">
      <w:pPr>
        <w:pStyle w:val="FootnoteText"/>
      </w:pPr>
      <w:r>
        <w:rPr>
          <w:rStyle w:val="FootnoteReference"/>
        </w:rPr>
        <w:footnoteRef/>
      </w:r>
      <w:r>
        <w:t xml:space="preserve"> </w:t>
      </w:r>
      <w:r>
        <w:rPr>
          <w:rFonts w:cs="Arial"/>
          <w:color w:val="111111"/>
        </w:rPr>
        <w:t>www.onr.org.uk/tagsrevision.htm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7E2" w:rsidRDefault="009447E2">
    <w:pPr>
      <w:pStyle w:val="Header"/>
      <w:rPr>
        <w:b/>
        <w:color w:val="006D68"/>
        <w:sz w:val="14"/>
        <w:szCs w:val="14"/>
      </w:rPr>
    </w:pPr>
  </w:p>
  <w:p w:rsidR="009447E2" w:rsidRDefault="009447E2" w:rsidP="007D545C">
    <w:pPr>
      <w:pStyle w:val="Header"/>
      <w:jc w:val="center"/>
      <w:rPr>
        <w:b/>
        <w:color w:val="006D68"/>
        <w:sz w:val="14"/>
        <w:szCs w:val="1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7E2" w:rsidRPr="00C754D7" w:rsidRDefault="009447E2" w:rsidP="00A25EB0">
    <w:pPr>
      <w:pStyle w:val="Header"/>
      <w:jc w:val="right"/>
      <w:rPr>
        <w:b/>
        <w:sz w:val="20"/>
        <w:szCs w:val="20"/>
      </w:rPr>
    </w:pPr>
    <w:r>
      <w:rPr>
        <w:b/>
        <w:sz w:val="20"/>
        <w:szCs w:val="20"/>
      </w:rPr>
      <w:t>ONR/</w:t>
    </w:r>
    <w:r w:rsidR="004E0630">
      <w:rPr>
        <w:b/>
        <w:sz w:val="20"/>
        <w:szCs w:val="20"/>
      </w:rPr>
      <w:t>T3326</w:t>
    </w:r>
  </w:p>
  <w:p w:rsidR="009447E2" w:rsidRPr="00C754D7" w:rsidRDefault="005311E0" w:rsidP="00A25EB0">
    <w:pPr>
      <w:pStyle w:val="Header"/>
      <w:jc w:val="right"/>
      <w:rPr>
        <w:b/>
        <w:sz w:val="20"/>
        <w:szCs w:val="2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left:0;text-align:left;margin-left:22.7pt;margin-top:48pt;width:517.5pt;height:48.75pt;z-index:251658240;mso-wrap-distance-left:22.7pt;mso-wrap-distance-top:22.7pt;mso-position-horizontal-relative:page;mso-position-vertical-relative:page" o:allowoverlap="f">
          <v:imagedata r:id="rId1" o:title="ONRlogoA4col_hi" croptop="14621f" cropbottom="15706f" cropleft="4946f" cropright="-65707f"/>
          <w10:wrap anchorx="page" anchory="page"/>
        </v:shape>
      </w:pict>
    </w:r>
    <w:r w:rsidR="009447E2" w:rsidRPr="00C754D7">
      <w:rPr>
        <w:b/>
        <w:sz w:val="20"/>
        <w:szCs w:val="20"/>
      </w:rPr>
      <w:t xml:space="preserve">SCHEDULE A </w:t>
    </w:r>
  </w:p>
  <w:p w:rsidR="009447E2" w:rsidRDefault="009447E2" w:rsidP="00CA3B14">
    <w:pPr>
      <w:pStyle w:val="Header"/>
      <w:rPr>
        <w:b/>
        <w:color w:val="006D68"/>
        <w:sz w:val="14"/>
        <w:szCs w:val="14"/>
      </w:rPr>
    </w:pPr>
  </w:p>
  <w:p w:rsidR="009447E2" w:rsidRDefault="009447E2" w:rsidP="00CA3B14">
    <w:pPr>
      <w:pStyle w:val="Header"/>
      <w:rPr>
        <w:b/>
        <w:color w:val="006D68"/>
        <w:sz w:val="14"/>
        <w:szCs w:val="14"/>
      </w:rPr>
    </w:pPr>
  </w:p>
  <w:p w:rsidR="009447E2" w:rsidRDefault="009447E2" w:rsidP="00CA3B14">
    <w:pPr>
      <w:pStyle w:val="Header"/>
      <w:rPr>
        <w:b/>
        <w:color w:val="006D68"/>
        <w:sz w:val="14"/>
        <w:szCs w:val="14"/>
      </w:rPr>
    </w:pPr>
  </w:p>
  <w:p w:rsidR="009447E2" w:rsidRDefault="009447E2" w:rsidP="00CA3B14">
    <w:pPr>
      <w:pStyle w:val="Header"/>
      <w:rPr>
        <w:b/>
        <w:color w:val="006D68"/>
        <w:sz w:val="14"/>
        <w:szCs w:val="14"/>
      </w:rPr>
    </w:pPr>
  </w:p>
  <w:p w:rsidR="009447E2" w:rsidRDefault="009447E2" w:rsidP="00CA3B14">
    <w:pPr>
      <w:pStyle w:val="Header"/>
      <w:rPr>
        <w:b/>
        <w:color w:val="006D68"/>
        <w:sz w:val="14"/>
        <w:szCs w:val="14"/>
      </w:rPr>
    </w:pPr>
  </w:p>
  <w:p w:rsidR="009447E2" w:rsidRDefault="009447E2" w:rsidP="00CA3B14">
    <w:pPr>
      <w:pStyle w:val="Header"/>
      <w:rPr>
        <w:b/>
        <w:color w:val="006D68"/>
        <w:sz w:val="14"/>
        <w:szCs w:val="14"/>
      </w:rPr>
    </w:pPr>
  </w:p>
  <w:p w:rsidR="009447E2" w:rsidRPr="00D55197" w:rsidRDefault="009447E2" w:rsidP="00CA3B14">
    <w:pPr>
      <w:pStyle w:val="Header"/>
      <w:jc w:val="center"/>
      <w:rPr>
        <w:b/>
        <w:color w:val="006D68"/>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4A5"/>
    <w:multiLevelType w:val="hybridMultilevel"/>
    <w:tmpl w:val="ECCA9B40"/>
    <w:lvl w:ilvl="0" w:tplc="DD7C743A">
      <w:start w:val="1"/>
      <w:numFmt w:val="lowerLetter"/>
      <w:lvlText w:val="%1)"/>
      <w:lvlJc w:val="left"/>
      <w:pPr>
        <w:tabs>
          <w:tab w:val="num" w:pos="1152"/>
        </w:tabs>
        <w:ind w:left="1152" w:hanging="432"/>
      </w:pPr>
      <w:rPr>
        <w:rFonts w:ascii="Arial" w:hAnsi="Arial" w:hint="default"/>
        <w:sz w:val="24"/>
      </w:rPr>
    </w:lvl>
    <w:lvl w:ilvl="1" w:tplc="559489D2" w:tentative="1">
      <w:start w:val="1"/>
      <w:numFmt w:val="lowerLetter"/>
      <w:lvlText w:val="%2."/>
      <w:lvlJc w:val="left"/>
      <w:pPr>
        <w:tabs>
          <w:tab w:val="num" w:pos="1152"/>
        </w:tabs>
        <w:ind w:left="1152" w:hanging="360"/>
      </w:pPr>
    </w:lvl>
    <w:lvl w:ilvl="2" w:tplc="E144676C" w:tentative="1">
      <w:start w:val="1"/>
      <w:numFmt w:val="lowerRoman"/>
      <w:lvlText w:val="%3."/>
      <w:lvlJc w:val="right"/>
      <w:pPr>
        <w:tabs>
          <w:tab w:val="num" w:pos="1872"/>
        </w:tabs>
        <w:ind w:left="1872" w:hanging="180"/>
      </w:pPr>
    </w:lvl>
    <w:lvl w:ilvl="3" w:tplc="2BE8A7E2" w:tentative="1">
      <w:start w:val="1"/>
      <w:numFmt w:val="decimal"/>
      <w:lvlText w:val="%4."/>
      <w:lvlJc w:val="left"/>
      <w:pPr>
        <w:tabs>
          <w:tab w:val="num" w:pos="2592"/>
        </w:tabs>
        <w:ind w:left="2592" w:hanging="360"/>
      </w:pPr>
    </w:lvl>
    <w:lvl w:ilvl="4" w:tplc="03E8242E" w:tentative="1">
      <w:start w:val="1"/>
      <w:numFmt w:val="lowerLetter"/>
      <w:lvlText w:val="%5."/>
      <w:lvlJc w:val="left"/>
      <w:pPr>
        <w:tabs>
          <w:tab w:val="num" w:pos="3312"/>
        </w:tabs>
        <w:ind w:left="3312" w:hanging="360"/>
      </w:pPr>
    </w:lvl>
    <w:lvl w:ilvl="5" w:tplc="58042C86" w:tentative="1">
      <w:start w:val="1"/>
      <w:numFmt w:val="lowerRoman"/>
      <w:lvlText w:val="%6."/>
      <w:lvlJc w:val="right"/>
      <w:pPr>
        <w:tabs>
          <w:tab w:val="num" w:pos="4032"/>
        </w:tabs>
        <w:ind w:left="4032" w:hanging="180"/>
      </w:pPr>
    </w:lvl>
    <w:lvl w:ilvl="6" w:tplc="95F42686" w:tentative="1">
      <w:start w:val="1"/>
      <w:numFmt w:val="decimal"/>
      <w:lvlText w:val="%7."/>
      <w:lvlJc w:val="left"/>
      <w:pPr>
        <w:tabs>
          <w:tab w:val="num" w:pos="4752"/>
        </w:tabs>
        <w:ind w:left="4752" w:hanging="360"/>
      </w:pPr>
    </w:lvl>
    <w:lvl w:ilvl="7" w:tplc="32CAC66C" w:tentative="1">
      <w:start w:val="1"/>
      <w:numFmt w:val="lowerLetter"/>
      <w:lvlText w:val="%8."/>
      <w:lvlJc w:val="left"/>
      <w:pPr>
        <w:tabs>
          <w:tab w:val="num" w:pos="5472"/>
        </w:tabs>
        <w:ind w:left="5472" w:hanging="360"/>
      </w:pPr>
    </w:lvl>
    <w:lvl w:ilvl="8" w:tplc="AC34CEE0" w:tentative="1">
      <w:start w:val="1"/>
      <w:numFmt w:val="lowerRoman"/>
      <w:lvlText w:val="%9."/>
      <w:lvlJc w:val="right"/>
      <w:pPr>
        <w:tabs>
          <w:tab w:val="num" w:pos="6192"/>
        </w:tabs>
        <w:ind w:left="6192" w:hanging="180"/>
      </w:pPr>
    </w:lvl>
  </w:abstractNum>
  <w:abstractNum w:abstractNumId="1">
    <w:nsid w:val="056E78D7"/>
    <w:multiLevelType w:val="multilevel"/>
    <w:tmpl w:val="F4BC67E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86A013E"/>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D5F16A6"/>
    <w:multiLevelType w:val="hybridMultilevel"/>
    <w:tmpl w:val="14B02696"/>
    <w:lvl w:ilvl="0" w:tplc="08090001">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4">
    <w:nsid w:val="17677240"/>
    <w:multiLevelType w:val="hybridMultilevel"/>
    <w:tmpl w:val="FE5CBBA8"/>
    <w:lvl w:ilvl="0" w:tplc="FFFFFFFF">
      <w:start w:val="1"/>
      <w:numFmt w:val="bullet"/>
      <w:lvlText w:val=""/>
      <w:lvlJc w:val="left"/>
      <w:pPr>
        <w:ind w:left="1080"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1C342905"/>
    <w:multiLevelType w:val="hybridMultilevel"/>
    <w:tmpl w:val="C37E6E16"/>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31F22F6"/>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24866945"/>
    <w:multiLevelType w:val="hybridMultilevel"/>
    <w:tmpl w:val="21B8E1B4"/>
    <w:lvl w:ilvl="0" w:tplc="9710B646">
      <w:start w:val="1"/>
      <w:numFmt w:val="bullet"/>
      <w:pStyle w:val="TSBullet2Circle"/>
      <w:lvlText w:val=""/>
      <w:lvlJc w:val="left"/>
      <w:pPr>
        <w:tabs>
          <w:tab w:val="num" w:pos="-31680"/>
        </w:tabs>
        <w:ind w:left="2160" w:hanging="720"/>
      </w:pPr>
      <w:rPr>
        <w:rFonts w:ascii="Symbol" w:hAnsi="Symbol" w:hint="default"/>
        <w:b w:val="0"/>
        <w:i w:val="0"/>
        <w:color w:val="333333"/>
        <w:sz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278D0730"/>
    <w:multiLevelType w:val="multilevel"/>
    <w:tmpl w:val="03CAB566"/>
    <w:lvl w:ilvl="0">
      <w:start w:val="1"/>
      <w:numFmt w:val="bullet"/>
      <w:lvlText w:val=""/>
      <w:lvlJc w:val="left"/>
      <w:pPr>
        <w:tabs>
          <w:tab w:val="num" w:pos="-31680"/>
        </w:tabs>
        <w:ind w:left="720" w:hanging="720"/>
      </w:pPr>
      <w:rPr>
        <w:rFonts w:ascii="Symbol" w:hAnsi="Symbol" w:hint="default"/>
        <w:b w:val="0"/>
        <w:i w:val="0"/>
        <w:sz w:val="24"/>
      </w:rPr>
    </w:lvl>
    <w:lvl w:ilvl="1">
      <w:start w:val="1"/>
      <w:numFmt w:val="bullet"/>
      <w:lvlText w:val="○"/>
      <w:lvlJc w:val="left"/>
      <w:pPr>
        <w:tabs>
          <w:tab w:val="num" w:pos="-31680"/>
        </w:tabs>
        <w:ind w:left="1440" w:hanging="720"/>
      </w:pPr>
      <w:rPr>
        <w:rFonts w:ascii="Arial" w:hAnsi="Aria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lowerLetter"/>
      <w:lvlRestart w:val="0"/>
      <w:lvlText w:val="%5)"/>
      <w:lvlJc w:val="left"/>
      <w:pPr>
        <w:tabs>
          <w:tab w:val="num" w:pos="1800"/>
        </w:tabs>
        <w:ind w:left="1800" w:hanging="720"/>
      </w:pPr>
      <w:rPr>
        <w:rFonts w:hint="default"/>
      </w:rPr>
    </w:lvl>
    <w:lvl w:ilvl="5">
      <w:start w:val="1"/>
      <w:numFmt w:val="lowerRoman"/>
      <w:lvlText w:val="%6)"/>
      <w:lvlJc w:val="left"/>
      <w:pPr>
        <w:tabs>
          <w:tab w:val="num" w:pos="2401"/>
        </w:tabs>
        <w:ind w:left="2401" w:hanging="601"/>
      </w:pPr>
      <w:rPr>
        <w:rFonts w:hint="default"/>
      </w:rPr>
    </w:lvl>
    <w:lvl w:ilvl="6">
      <w:start w:val="1"/>
      <w:numFmt w:val="bullet"/>
      <w:lvlText w:val=""/>
      <w:lvlJc w:val="left"/>
      <w:pPr>
        <w:tabs>
          <w:tab w:val="num" w:pos="360"/>
        </w:tabs>
        <w:ind w:left="1080" w:hanging="720"/>
      </w:pPr>
      <w:rPr>
        <w:rFonts w:ascii="Symbol" w:hAnsi="Symbol" w:hint="default"/>
        <w:sz w:val="24"/>
      </w:rPr>
    </w:lvl>
    <w:lvl w:ilvl="7">
      <w:start w:val="1"/>
      <w:numFmt w:val="bullet"/>
      <w:lvlText w:val=""/>
      <w:lvlJc w:val="left"/>
      <w:pPr>
        <w:tabs>
          <w:tab w:val="num" w:pos="1800"/>
        </w:tabs>
        <w:ind w:left="1800" w:hanging="720"/>
      </w:pPr>
      <w:rPr>
        <w:rFonts w:ascii="Symbol" w:hAnsi="Symbol" w:hint="default"/>
        <w:sz w:val="28"/>
      </w:rPr>
    </w:lvl>
    <w:lvl w:ilvl="8">
      <w:start w:val="1"/>
      <w:numFmt w:val="bullet"/>
      <w:lvlText w:val=""/>
      <w:lvlJc w:val="left"/>
      <w:pPr>
        <w:tabs>
          <w:tab w:val="num" w:pos="2401"/>
        </w:tabs>
        <w:ind w:left="2401" w:hanging="601"/>
      </w:pPr>
      <w:rPr>
        <w:rFonts w:ascii="Symbol" w:hAnsi="Symbol" w:hint="default"/>
        <w:sz w:val="28"/>
      </w:rPr>
    </w:lvl>
  </w:abstractNum>
  <w:abstractNum w:abstractNumId="9">
    <w:nsid w:val="29706A39"/>
    <w:multiLevelType w:val="multilevel"/>
    <w:tmpl w:val="250A7D64"/>
    <w:lvl w:ilvl="0">
      <w:start w:val="1"/>
      <w:numFmt w:val="decimal"/>
      <w:pStyle w:val="TSHeadingNumbered1"/>
      <w:lvlText w:val="%1"/>
      <w:lvlJc w:val="left"/>
      <w:pPr>
        <w:tabs>
          <w:tab w:val="num" w:pos="-31680"/>
        </w:tabs>
        <w:ind w:left="720" w:hanging="720"/>
      </w:pPr>
      <w:rPr>
        <w:rFonts w:hint="default"/>
        <w:sz w:val="22"/>
      </w:rPr>
    </w:lvl>
    <w:lvl w:ilvl="1">
      <w:start w:val="1"/>
      <w:numFmt w:val="decimal"/>
      <w:pStyle w:val="TSHeadingNumbered11"/>
      <w:lvlText w:val="%1.%2"/>
      <w:lvlJc w:val="left"/>
      <w:pPr>
        <w:tabs>
          <w:tab w:val="num" w:pos="-31680"/>
        </w:tabs>
        <w:ind w:left="1004" w:hanging="720"/>
      </w:pPr>
      <w:rPr>
        <w:rFonts w:hint="default"/>
        <w:b/>
        <w:sz w:val="22"/>
      </w:rPr>
    </w:lvl>
    <w:lvl w:ilvl="2">
      <w:start w:val="1"/>
      <w:numFmt w:val="decimal"/>
      <w:pStyle w:val="TSHeadingNumbered111"/>
      <w:lvlText w:val="%1.%2.%3"/>
      <w:lvlJc w:val="left"/>
      <w:pPr>
        <w:tabs>
          <w:tab w:val="num" w:pos="-31680"/>
        </w:tabs>
        <w:ind w:left="720" w:hanging="720"/>
      </w:pPr>
      <w:rPr>
        <w:rFonts w:hint="default"/>
        <w:sz w:val="22"/>
      </w:rPr>
    </w:lvl>
    <w:lvl w:ilvl="3">
      <w:start w:val="1"/>
      <w:numFmt w:val="decimal"/>
      <w:pStyle w:val="TSHeadingNumbered1111"/>
      <w:lvlText w:val="%1.%2.%3.%4"/>
      <w:lvlJc w:val="left"/>
      <w:pPr>
        <w:tabs>
          <w:tab w:val="num" w:pos="-31680"/>
        </w:tabs>
        <w:ind w:left="720" w:hanging="720"/>
      </w:pPr>
      <w:rPr>
        <w:rFonts w:hint="default"/>
        <w:sz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26E5F7C"/>
    <w:multiLevelType w:val="multilevel"/>
    <w:tmpl w:val="23BC3426"/>
    <w:lvl w:ilvl="0">
      <w:start w:val="1"/>
      <w:numFmt w:val="decimal"/>
      <w:lvlText w:val="%1"/>
      <w:lvlJc w:val="left"/>
      <w:pPr>
        <w:tabs>
          <w:tab w:val="num" w:pos="-31680"/>
        </w:tabs>
        <w:ind w:left="720" w:hanging="720"/>
      </w:pPr>
      <w:rPr>
        <w:rFonts w:hint="default"/>
      </w:rPr>
    </w:lvl>
    <w:lvl w:ilvl="1">
      <w:start w:val="1"/>
      <w:numFmt w:val="decimal"/>
      <w:lvlText w:val="%1.%2"/>
      <w:lvlJc w:val="left"/>
      <w:pPr>
        <w:tabs>
          <w:tab w:val="num" w:pos="-31680"/>
        </w:tabs>
        <w:ind w:left="720" w:hanging="720"/>
      </w:pPr>
      <w:rPr>
        <w:rFonts w:hint="default"/>
      </w:rPr>
    </w:lvl>
    <w:lvl w:ilvl="2">
      <w:start w:val="1"/>
      <w:numFmt w:val="decimal"/>
      <w:lvlText w:val="%1.%2.%3"/>
      <w:lvlJc w:val="left"/>
      <w:pPr>
        <w:tabs>
          <w:tab w:val="num" w:pos="-31680"/>
        </w:tabs>
        <w:ind w:left="720" w:hanging="720"/>
      </w:pPr>
      <w:rPr>
        <w:rFonts w:hint="default"/>
      </w:rPr>
    </w:lvl>
    <w:lvl w:ilvl="3">
      <w:start w:val="1"/>
      <w:numFmt w:val="decimal"/>
      <w:lvlText w:val="%1.%2.%3.%4"/>
      <w:lvlJc w:val="left"/>
      <w:pPr>
        <w:tabs>
          <w:tab w:val="num" w:pos="-31680"/>
        </w:tabs>
        <w:ind w:left="720" w:hanging="72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35971C1C"/>
    <w:multiLevelType w:val="hybridMultilevel"/>
    <w:tmpl w:val="42F8B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7AE5F86"/>
    <w:multiLevelType w:val="hybridMultilevel"/>
    <w:tmpl w:val="BE869862"/>
    <w:lvl w:ilvl="0" w:tplc="0CA46EF4">
      <w:start w:val="1"/>
      <w:numFmt w:val="lowerRoman"/>
      <w:lvlText w:val="%1)"/>
      <w:lvlJc w:val="right"/>
      <w:pPr>
        <w:tabs>
          <w:tab w:val="num" w:pos="1656"/>
        </w:tabs>
        <w:ind w:left="1656" w:hanging="360"/>
      </w:pPr>
      <w:rPr>
        <w:rFonts w:ascii="Arial" w:hAnsi="Arial" w:hint="default"/>
        <w:b w:val="0"/>
        <w:i w:val="0"/>
        <w:sz w:val="24"/>
      </w:rPr>
    </w:lvl>
    <w:lvl w:ilvl="1" w:tplc="284EAE58" w:tentative="1">
      <w:start w:val="1"/>
      <w:numFmt w:val="lowerLetter"/>
      <w:lvlText w:val="%2."/>
      <w:lvlJc w:val="left"/>
      <w:pPr>
        <w:tabs>
          <w:tab w:val="num" w:pos="1440"/>
        </w:tabs>
        <w:ind w:left="1440" w:hanging="360"/>
      </w:pPr>
    </w:lvl>
    <w:lvl w:ilvl="2" w:tplc="EC5C3B40" w:tentative="1">
      <w:start w:val="1"/>
      <w:numFmt w:val="lowerRoman"/>
      <w:lvlText w:val="%3."/>
      <w:lvlJc w:val="right"/>
      <w:pPr>
        <w:tabs>
          <w:tab w:val="num" w:pos="2160"/>
        </w:tabs>
        <w:ind w:left="2160" w:hanging="180"/>
      </w:pPr>
    </w:lvl>
    <w:lvl w:ilvl="3" w:tplc="7A8A8FBC" w:tentative="1">
      <w:start w:val="1"/>
      <w:numFmt w:val="decimal"/>
      <w:lvlText w:val="%4."/>
      <w:lvlJc w:val="left"/>
      <w:pPr>
        <w:tabs>
          <w:tab w:val="num" w:pos="2880"/>
        </w:tabs>
        <w:ind w:left="2880" w:hanging="360"/>
      </w:pPr>
    </w:lvl>
    <w:lvl w:ilvl="4" w:tplc="C2D88370" w:tentative="1">
      <w:start w:val="1"/>
      <w:numFmt w:val="lowerLetter"/>
      <w:lvlText w:val="%5."/>
      <w:lvlJc w:val="left"/>
      <w:pPr>
        <w:tabs>
          <w:tab w:val="num" w:pos="3600"/>
        </w:tabs>
        <w:ind w:left="3600" w:hanging="360"/>
      </w:pPr>
    </w:lvl>
    <w:lvl w:ilvl="5" w:tplc="E3AE4C10" w:tentative="1">
      <w:start w:val="1"/>
      <w:numFmt w:val="lowerRoman"/>
      <w:lvlText w:val="%6."/>
      <w:lvlJc w:val="right"/>
      <w:pPr>
        <w:tabs>
          <w:tab w:val="num" w:pos="4320"/>
        </w:tabs>
        <w:ind w:left="4320" w:hanging="180"/>
      </w:pPr>
    </w:lvl>
    <w:lvl w:ilvl="6" w:tplc="61C8B400" w:tentative="1">
      <w:start w:val="1"/>
      <w:numFmt w:val="decimal"/>
      <w:lvlText w:val="%7."/>
      <w:lvlJc w:val="left"/>
      <w:pPr>
        <w:tabs>
          <w:tab w:val="num" w:pos="5040"/>
        </w:tabs>
        <w:ind w:left="5040" w:hanging="360"/>
      </w:pPr>
    </w:lvl>
    <w:lvl w:ilvl="7" w:tplc="03E00AF4" w:tentative="1">
      <w:start w:val="1"/>
      <w:numFmt w:val="lowerLetter"/>
      <w:lvlText w:val="%8."/>
      <w:lvlJc w:val="left"/>
      <w:pPr>
        <w:tabs>
          <w:tab w:val="num" w:pos="5760"/>
        </w:tabs>
        <w:ind w:left="5760" w:hanging="360"/>
      </w:pPr>
    </w:lvl>
    <w:lvl w:ilvl="8" w:tplc="71507626" w:tentative="1">
      <w:start w:val="1"/>
      <w:numFmt w:val="lowerRoman"/>
      <w:lvlText w:val="%9."/>
      <w:lvlJc w:val="right"/>
      <w:pPr>
        <w:tabs>
          <w:tab w:val="num" w:pos="6480"/>
        </w:tabs>
        <w:ind w:left="6480" w:hanging="180"/>
      </w:pPr>
    </w:lvl>
  </w:abstractNum>
  <w:abstractNum w:abstractNumId="13">
    <w:nsid w:val="38CF09A6"/>
    <w:multiLevelType w:val="hybridMultilevel"/>
    <w:tmpl w:val="A034732C"/>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A131EFE"/>
    <w:multiLevelType w:val="multilevel"/>
    <w:tmpl w:val="1298B7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Text w:val="(%5)"/>
      <w:lvlJc w:val="left"/>
      <w:pPr>
        <w:tabs>
          <w:tab w:val="num" w:pos="-31680"/>
        </w:tabs>
        <w:ind w:left="1440" w:hanging="720"/>
      </w:pPr>
      <w:rPr>
        <w:rFonts w:hint="default"/>
      </w:rPr>
    </w:lvl>
    <w:lvl w:ilvl="5">
      <w:start w:val="1"/>
      <w:numFmt w:val="lowerRoman"/>
      <w:lvlText w:val="(%6)"/>
      <w:lvlJc w:val="left"/>
      <w:pPr>
        <w:tabs>
          <w:tab w:val="num" w:pos="-31680"/>
        </w:tabs>
        <w:ind w:left="2160" w:hanging="720"/>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15">
    <w:nsid w:val="446B0550"/>
    <w:multiLevelType w:val="multilevel"/>
    <w:tmpl w:val="5268E894"/>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5B505AB8"/>
    <w:multiLevelType w:val="multilevel"/>
    <w:tmpl w:val="DE8411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1"/>
      <w:lvlText w:val="(%5)"/>
      <w:lvlJc w:val="left"/>
      <w:pPr>
        <w:tabs>
          <w:tab w:val="num" w:pos="-31680"/>
        </w:tabs>
        <w:ind w:left="1440" w:hanging="720"/>
      </w:pPr>
      <w:rPr>
        <w:rFonts w:hint="default"/>
      </w:rPr>
    </w:lvl>
    <w:lvl w:ilvl="5">
      <w:start w:val="1"/>
      <w:numFmt w:val="lowerRoman"/>
      <w:lvlRestart w:val="1"/>
      <w:lvlText w:val="(%6)"/>
      <w:lvlJc w:val="left"/>
      <w:pPr>
        <w:tabs>
          <w:tab w:val="num" w:pos="-31680"/>
        </w:tabs>
        <w:ind w:left="2160" w:hanging="720"/>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17">
    <w:nsid w:val="683E5632"/>
    <w:multiLevelType w:val="multilevel"/>
    <w:tmpl w:val="4ADE8ED8"/>
    <w:lvl w:ilvl="0">
      <w:start w:val="1"/>
      <w:numFmt w:val="decimal"/>
      <w:lvlText w:val="%1"/>
      <w:lvlJc w:val="left"/>
      <w:pPr>
        <w:tabs>
          <w:tab w:val="num" w:pos="-31680"/>
        </w:tabs>
        <w:ind w:left="720" w:hanging="72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97D241D"/>
    <w:multiLevelType w:val="hybridMultilevel"/>
    <w:tmpl w:val="51244720"/>
    <w:lvl w:ilvl="0" w:tplc="FFFFFFFF">
      <w:start w:val="1"/>
      <w:numFmt w:val="bullet"/>
      <w:lvlText w:val=""/>
      <w:lvlJc w:val="left"/>
      <w:pPr>
        <w:ind w:left="1429"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nsid w:val="6E451CAE"/>
    <w:multiLevelType w:val="multilevel"/>
    <w:tmpl w:val="603C673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0"/>
      <w:lvlText w:val="%5)"/>
      <w:lvlJc w:val="left"/>
      <w:pPr>
        <w:tabs>
          <w:tab w:val="num" w:pos="1440"/>
        </w:tabs>
        <w:ind w:left="1440" w:hanging="720"/>
      </w:pPr>
      <w:rPr>
        <w:rFonts w:hint="default"/>
      </w:rPr>
    </w:lvl>
    <w:lvl w:ilvl="5">
      <w:start w:val="1"/>
      <w:numFmt w:val="lowerRoman"/>
      <w:lvlText w:val="%6)"/>
      <w:lvlJc w:val="left"/>
      <w:pPr>
        <w:tabs>
          <w:tab w:val="num" w:pos="2041"/>
        </w:tabs>
        <w:ind w:left="2041" w:hanging="601"/>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20">
    <w:nsid w:val="6ED77F93"/>
    <w:multiLevelType w:val="hybridMultilevel"/>
    <w:tmpl w:val="1492722C"/>
    <w:lvl w:ilvl="0" w:tplc="FFFFFFFF">
      <w:start w:val="1"/>
      <w:numFmt w:val="bullet"/>
      <w:lvlText w:val=""/>
      <w:lvlJc w:val="left"/>
      <w:pPr>
        <w:ind w:left="1069"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1">
    <w:nsid w:val="70C2195C"/>
    <w:multiLevelType w:val="hybridMultilevel"/>
    <w:tmpl w:val="11C8635E"/>
    <w:lvl w:ilvl="0" w:tplc="84BA4EF8">
      <w:start w:val="1"/>
      <w:numFmt w:val="bullet"/>
      <w:pStyle w:val="TSBullet1Square"/>
      <w:lvlText w:val=""/>
      <w:lvlJc w:val="left"/>
      <w:pPr>
        <w:tabs>
          <w:tab w:val="num" w:pos="-31680"/>
        </w:tabs>
        <w:ind w:left="1440" w:hanging="720"/>
      </w:pPr>
      <w:rPr>
        <w:rFonts w:ascii="Wingdings" w:hAnsi="Wingdings" w:hint="default"/>
        <w:b w:val="0"/>
        <w:i w:val="0"/>
        <w:color w:val="333333"/>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2421566"/>
    <w:multiLevelType w:val="hybridMultilevel"/>
    <w:tmpl w:val="1B26CC14"/>
    <w:lvl w:ilvl="0" w:tplc="81DE8800">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23">
    <w:nsid w:val="752C659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52E4177"/>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75662619"/>
    <w:multiLevelType w:val="hybridMultilevel"/>
    <w:tmpl w:val="43F8FBF0"/>
    <w:lvl w:ilvl="0" w:tplc="D44C0BEE">
      <w:start w:val="1"/>
      <w:numFmt w:val="bullet"/>
      <w:lvlText w:val=""/>
      <w:lvlJc w:val="left"/>
      <w:pPr>
        <w:tabs>
          <w:tab w:val="num" w:pos="1191"/>
        </w:tabs>
        <w:ind w:left="1191" w:hanging="45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14"/>
  </w:num>
  <w:num w:numId="4">
    <w:abstractNumId w:val="0"/>
  </w:num>
  <w:num w:numId="5">
    <w:abstractNumId w:val="12"/>
  </w:num>
  <w:num w:numId="6">
    <w:abstractNumId w:val="23"/>
  </w:num>
  <w:num w:numId="7">
    <w:abstractNumId w:val="19"/>
  </w:num>
  <w:num w:numId="8">
    <w:abstractNumId w:val="16"/>
  </w:num>
  <w:num w:numId="9">
    <w:abstractNumId w:val="24"/>
  </w:num>
  <w:num w:numId="10">
    <w:abstractNumId w:val="2"/>
  </w:num>
  <w:num w:numId="11">
    <w:abstractNumId w:val="6"/>
  </w:num>
  <w:num w:numId="12">
    <w:abstractNumId w:val="9"/>
  </w:num>
  <w:num w:numId="13">
    <w:abstractNumId w:val="1"/>
  </w:num>
  <w:num w:numId="14">
    <w:abstractNumId w:val="17"/>
  </w:num>
  <w:num w:numId="15">
    <w:abstractNumId w:val="10"/>
  </w:num>
  <w:num w:numId="16">
    <w:abstractNumId w:val="21"/>
  </w:num>
  <w:num w:numId="17">
    <w:abstractNumId w:val="7"/>
  </w:num>
  <w:num w:numId="18">
    <w:abstractNumId w:val="15"/>
  </w:num>
  <w:num w:numId="19">
    <w:abstractNumId w:val="13"/>
  </w:num>
  <w:num w:numId="20">
    <w:abstractNumId w:val="3"/>
  </w:num>
  <w:num w:numId="21">
    <w:abstractNumId w:val="22"/>
  </w:num>
  <w:num w:numId="22">
    <w:abstractNumId w:val="4"/>
  </w:num>
  <w:num w:numId="23">
    <w:abstractNumId w:val="18"/>
  </w:num>
  <w:num w:numId="24">
    <w:abstractNumId w:val="20"/>
  </w:num>
  <w:num w:numId="25">
    <w:abstractNumId w:val="11"/>
  </w:num>
  <w:num w:numId="26">
    <w:abstractNumId w:val="5"/>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0"/>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noTabHangInd/>
    <w:noColumnBalance/>
    <w:noSpaceRaiseLower/>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A22"/>
    <w:rsid w:val="00030D3C"/>
    <w:rsid w:val="000312D3"/>
    <w:rsid w:val="000375D1"/>
    <w:rsid w:val="00053C1A"/>
    <w:rsid w:val="000715BD"/>
    <w:rsid w:val="000968B2"/>
    <w:rsid w:val="00096F71"/>
    <w:rsid w:val="000B1830"/>
    <w:rsid w:val="000B4E40"/>
    <w:rsid w:val="000B6C9A"/>
    <w:rsid w:val="000C2660"/>
    <w:rsid w:val="000D6244"/>
    <w:rsid w:val="00102048"/>
    <w:rsid w:val="00121C8F"/>
    <w:rsid w:val="001251BF"/>
    <w:rsid w:val="001260A5"/>
    <w:rsid w:val="00131ECC"/>
    <w:rsid w:val="00144CEA"/>
    <w:rsid w:val="00144E38"/>
    <w:rsid w:val="00156433"/>
    <w:rsid w:val="00164F4F"/>
    <w:rsid w:val="001735F8"/>
    <w:rsid w:val="00193660"/>
    <w:rsid w:val="001A58B1"/>
    <w:rsid w:val="001C3DB8"/>
    <w:rsid w:val="001D43D0"/>
    <w:rsid w:val="001D78A1"/>
    <w:rsid w:val="00200CB7"/>
    <w:rsid w:val="00203969"/>
    <w:rsid w:val="0021074A"/>
    <w:rsid w:val="00216018"/>
    <w:rsid w:val="0028011F"/>
    <w:rsid w:val="002824E2"/>
    <w:rsid w:val="0028356A"/>
    <w:rsid w:val="00297401"/>
    <w:rsid w:val="003169B5"/>
    <w:rsid w:val="0031706E"/>
    <w:rsid w:val="003B4AA2"/>
    <w:rsid w:val="003C7BF3"/>
    <w:rsid w:val="003D005E"/>
    <w:rsid w:val="003D3767"/>
    <w:rsid w:val="003E2CA6"/>
    <w:rsid w:val="003E452E"/>
    <w:rsid w:val="004750A2"/>
    <w:rsid w:val="00487A22"/>
    <w:rsid w:val="0049672F"/>
    <w:rsid w:val="004A4040"/>
    <w:rsid w:val="004A7B1B"/>
    <w:rsid w:val="004B7767"/>
    <w:rsid w:val="004C6E52"/>
    <w:rsid w:val="004D40B6"/>
    <w:rsid w:val="004E0630"/>
    <w:rsid w:val="004F24BC"/>
    <w:rsid w:val="00522687"/>
    <w:rsid w:val="00526A8C"/>
    <w:rsid w:val="005311E0"/>
    <w:rsid w:val="005322E6"/>
    <w:rsid w:val="005375EC"/>
    <w:rsid w:val="005556C6"/>
    <w:rsid w:val="005563FF"/>
    <w:rsid w:val="00562F2F"/>
    <w:rsid w:val="005800ED"/>
    <w:rsid w:val="00586DBB"/>
    <w:rsid w:val="00587546"/>
    <w:rsid w:val="005A1570"/>
    <w:rsid w:val="005A5A87"/>
    <w:rsid w:val="005B474A"/>
    <w:rsid w:val="005D624B"/>
    <w:rsid w:val="005F35C0"/>
    <w:rsid w:val="00604F23"/>
    <w:rsid w:val="0069772C"/>
    <w:rsid w:val="006A667F"/>
    <w:rsid w:val="006B2DA6"/>
    <w:rsid w:val="006C4C81"/>
    <w:rsid w:val="006C519A"/>
    <w:rsid w:val="006F1199"/>
    <w:rsid w:val="006F5420"/>
    <w:rsid w:val="00715C62"/>
    <w:rsid w:val="0072164C"/>
    <w:rsid w:val="0072623F"/>
    <w:rsid w:val="007B4EE0"/>
    <w:rsid w:val="007C427F"/>
    <w:rsid w:val="007D545C"/>
    <w:rsid w:val="007E058A"/>
    <w:rsid w:val="007F7246"/>
    <w:rsid w:val="00823B15"/>
    <w:rsid w:val="00853751"/>
    <w:rsid w:val="0088194A"/>
    <w:rsid w:val="00882C55"/>
    <w:rsid w:val="00891423"/>
    <w:rsid w:val="008A7BDD"/>
    <w:rsid w:val="008D71E9"/>
    <w:rsid w:val="008E67CB"/>
    <w:rsid w:val="0091041C"/>
    <w:rsid w:val="00913311"/>
    <w:rsid w:val="00917730"/>
    <w:rsid w:val="00932851"/>
    <w:rsid w:val="00934069"/>
    <w:rsid w:val="00936700"/>
    <w:rsid w:val="00943767"/>
    <w:rsid w:val="009447E2"/>
    <w:rsid w:val="009678DE"/>
    <w:rsid w:val="0097036A"/>
    <w:rsid w:val="009765DB"/>
    <w:rsid w:val="00987AA6"/>
    <w:rsid w:val="009B5159"/>
    <w:rsid w:val="009C66F1"/>
    <w:rsid w:val="009D3CD0"/>
    <w:rsid w:val="009F1B6F"/>
    <w:rsid w:val="00A25EB0"/>
    <w:rsid w:val="00A322F4"/>
    <w:rsid w:val="00A41FDA"/>
    <w:rsid w:val="00A442D1"/>
    <w:rsid w:val="00A717B8"/>
    <w:rsid w:val="00A74653"/>
    <w:rsid w:val="00A84531"/>
    <w:rsid w:val="00AB2BB0"/>
    <w:rsid w:val="00AB7147"/>
    <w:rsid w:val="00AD5635"/>
    <w:rsid w:val="00AE199F"/>
    <w:rsid w:val="00B255B3"/>
    <w:rsid w:val="00B43C54"/>
    <w:rsid w:val="00B504F7"/>
    <w:rsid w:val="00B56CCE"/>
    <w:rsid w:val="00B81B18"/>
    <w:rsid w:val="00BB6078"/>
    <w:rsid w:val="00BC1AC7"/>
    <w:rsid w:val="00BC24ED"/>
    <w:rsid w:val="00BC5FC8"/>
    <w:rsid w:val="00BF1354"/>
    <w:rsid w:val="00C03B1C"/>
    <w:rsid w:val="00C1475E"/>
    <w:rsid w:val="00C237D1"/>
    <w:rsid w:val="00C25583"/>
    <w:rsid w:val="00C62F37"/>
    <w:rsid w:val="00C75298"/>
    <w:rsid w:val="00C75A1C"/>
    <w:rsid w:val="00C82FDD"/>
    <w:rsid w:val="00CA3B14"/>
    <w:rsid w:val="00CC7B34"/>
    <w:rsid w:val="00CC7E09"/>
    <w:rsid w:val="00CD7B5F"/>
    <w:rsid w:val="00CE5958"/>
    <w:rsid w:val="00CE6571"/>
    <w:rsid w:val="00D3061A"/>
    <w:rsid w:val="00D33104"/>
    <w:rsid w:val="00D43B0D"/>
    <w:rsid w:val="00D55197"/>
    <w:rsid w:val="00D75DA2"/>
    <w:rsid w:val="00D7747E"/>
    <w:rsid w:val="00D9623F"/>
    <w:rsid w:val="00DC6611"/>
    <w:rsid w:val="00DE4417"/>
    <w:rsid w:val="00DF3697"/>
    <w:rsid w:val="00E0680D"/>
    <w:rsid w:val="00E12A39"/>
    <w:rsid w:val="00E322E4"/>
    <w:rsid w:val="00E32F3B"/>
    <w:rsid w:val="00E37FAA"/>
    <w:rsid w:val="00E71B0C"/>
    <w:rsid w:val="00E87C8C"/>
    <w:rsid w:val="00E9478E"/>
    <w:rsid w:val="00E97293"/>
    <w:rsid w:val="00EA5EB4"/>
    <w:rsid w:val="00ED5F2B"/>
    <w:rsid w:val="00F05BD5"/>
    <w:rsid w:val="00FD0C4A"/>
    <w:rsid w:val="00FD50D2"/>
    <w:rsid w:val="00FD6354"/>
    <w:rsid w:val="00FF1A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7CB"/>
    <w:rPr>
      <w:rFonts w:ascii="Arial" w:hAnsi="Arial"/>
      <w:sz w:val="22"/>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CE6571"/>
    <w:pPr>
      <w:keepNext/>
      <w:outlineLvl w:val="1"/>
    </w:pPr>
    <w:rPr>
      <w:rFonts w:cs="Arial"/>
      <w:b/>
      <w:bCs/>
      <w:iCs/>
      <w:caps/>
      <w:szCs w:val="28"/>
    </w:rPr>
  </w:style>
  <w:style w:type="paragraph" w:styleId="Heading3">
    <w:name w:val="heading 3"/>
    <w:aliases w:val="Sub"/>
    <w:basedOn w:val="Normal"/>
    <w:next w:val="Normal"/>
    <w:qFormat/>
    <w:rsid w:val="00CE6571"/>
    <w:pPr>
      <w:keepNext/>
      <w:outlineLvl w:val="2"/>
    </w:pPr>
    <w:rPr>
      <w:rFonts w:cs="Arial"/>
      <w:b/>
      <w:bCs/>
      <w:szCs w:val="26"/>
    </w:rPr>
  </w:style>
  <w:style w:type="paragraph" w:styleId="Heading4">
    <w:name w:val="heading 4"/>
    <w:basedOn w:val="Normal"/>
    <w:next w:val="Normal"/>
    <w:qFormat/>
    <w:rsid w:val="00CE6571"/>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CE6571"/>
    <w:pPr>
      <w:numPr>
        <w:ilvl w:val="4"/>
        <w:numId w:val="12"/>
      </w:numPr>
      <w:spacing w:before="240" w:after="60"/>
      <w:outlineLvl w:val="4"/>
    </w:pPr>
    <w:rPr>
      <w:b/>
      <w:bCs/>
      <w:i/>
      <w:iCs/>
      <w:sz w:val="26"/>
      <w:szCs w:val="26"/>
    </w:rPr>
  </w:style>
  <w:style w:type="paragraph" w:styleId="Heading6">
    <w:name w:val="heading 6"/>
    <w:basedOn w:val="Normal"/>
    <w:next w:val="Normal"/>
    <w:qFormat/>
    <w:rsid w:val="00CE6571"/>
    <w:pPr>
      <w:numPr>
        <w:ilvl w:val="5"/>
        <w:numId w:val="12"/>
      </w:numPr>
      <w:spacing w:before="240" w:after="60"/>
      <w:outlineLvl w:val="5"/>
    </w:pPr>
    <w:rPr>
      <w:rFonts w:ascii="Times New Roman" w:hAnsi="Times New Roman"/>
      <w:b/>
      <w:bCs/>
      <w:szCs w:val="22"/>
    </w:rPr>
  </w:style>
  <w:style w:type="paragraph" w:styleId="Heading7">
    <w:name w:val="heading 7"/>
    <w:basedOn w:val="Normal"/>
    <w:next w:val="Normal"/>
    <w:qFormat/>
    <w:rsid w:val="00CE6571"/>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CE6571"/>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CE6571"/>
    <w:pPr>
      <w:numPr>
        <w:ilvl w:val="8"/>
        <w:numId w:val="1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link w:val="FooterChar"/>
    <w:uiPriority w:val="99"/>
    <w:rsid w:val="00487A22"/>
    <w:pPr>
      <w:tabs>
        <w:tab w:val="center" w:pos="4153"/>
        <w:tab w:val="right" w:pos="8306"/>
      </w:tabs>
    </w:pPr>
  </w:style>
  <w:style w:type="paragraph" w:customStyle="1" w:styleId="TSHeadingNumbered1">
    <w:name w:val="TS Heading Numbered 1."/>
    <w:basedOn w:val="Normal"/>
    <w:rsid w:val="00E32F3B"/>
    <w:pPr>
      <w:numPr>
        <w:numId w:val="12"/>
      </w:numPr>
      <w:spacing w:after="220"/>
      <w:outlineLvl w:val="0"/>
    </w:pPr>
    <w:rPr>
      <w:rFonts w:ascii="Arial Bold" w:hAnsi="Arial Bold"/>
      <w:b/>
      <w:caps/>
    </w:rPr>
  </w:style>
  <w:style w:type="paragraph" w:customStyle="1" w:styleId="TSHeadingNumbered11">
    <w:name w:val="TS Heading Numbered 1.1"/>
    <w:basedOn w:val="TSHeadingNumbered1"/>
    <w:rsid w:val="00CE6571"/>
    <w:pPr>
      <w:numPr>
        <w:ilvl w:val="1"/>
      </w:numPr>
    </w:pPr>
  </w:style>
  <w:style w:type="paragraph" w:customStyle="1" w:styleId="TSHeadingNumbered111">
    <w:name w:val="TS Heading Numbered 1.1.1"/>
    <w:basedOn w:val="TSHeadingNumbered1"/>
    <w:rsid w:val="00CE6571"/>
    <w:pPr>
      <w:numPr>
        <w:ilvl w:val="2"/>
      </w:numPr>
    </w:pPr>
  </w:style>
  <w:style w:type="paragraph" w:customStyle="1" w:styleId="TSHeadingNumbered1111">
    <w:name w:val="TS Heading Numbered 1.1.1.1"/>
    <w:basedOn w:val="TSHeadingNumbered1"/>
    <w:rsid w:val="00CE6571"/>
    <w:pPr>
      <w:numPr>
        <w:ilvl w:val="3"/>
      </w:numPr>
    </w:pPr>
  </w:style>
  <w:style w:type="character" w:styleId="Hyperlink">
    <w:name w:val="Hyperlink"/>
    <w:rsid w:val="009B5159"/>
    <w:rPr>
      <w:color w:val="0000FF"/>
      <w:u w:val="single"/>
    </w:rPr>
  </w:style>
  <w:style w:type="paragraph" w:customStyle="1" w:styleId="TSNumberedParagraph11">
    <w:name w:val="TS Numbered Paragraph 1.1"/>
    <w:basedOn w:val="TSHeadingNumbered11"/>
    <w:rsid w:val="00E32F3B"/>
    <w:rPr>
      <w:rFonts w:ascii="Arial" w:hAnsi="Arial"/>
      <w:b w:val="0"/>
      <w:caps w:val="0"/>
    </w:rPr>
  </w:style>
  <w:style w:type="character" w:customStyle="1" w:styleId="TSExampleText">
    <w:name w:val="TS Example Text"/>
    <w:rsid w:val="009B5159"/>
    <w:rPr>
      <w:i/>
      <w:iCs/>
      <w:color w:val="006D68"/>
    </w:rPr>
  </w:style>
  <w:style w:type="paragraph" w:styleId="TOC1">
    <w:name w:val="toc 1"/>
    <w:basedOn w:val="Normal"/>
    <w:next w:val="Normal"/>
    <w:autoRedefine/>
    <w:semiHidden/>
    <w:rsid w:val="00E32F3B"/>
    <w:pPr>
      <w:tabs>
        <w:tab w:val="left" w:pos="360"/>
        <w:tab w:val="right" w:leader="dot" w:pos="9180"/>
      </w:tabs>
      <w:ind w:left="360" w:hanging="360"/>
    </w:pPr>
    <w:rPr>
      <w:caps/>
    </w:rPr>
  </w:style>
  <w:style w:type="paragraph" w:customStyle="1" w:styleId="TSBullet1Square">
    <w:name w:val="TS Bullet 1 Square"/>
    <w:basedOn w:val="Normal"/>
    <w:rsid w:val="00B504F7"/>
    <w:pPr>
      <w:numPr>
        <w:numId w:val="16"/>
      </w:numPr>
      <w:spacing w:after="240"/>
      <w:contextualSpacing/>
    </w:pPr>
  </w:style>
  <w:style w:type="paragraph" w:customStyle="1" w:styleId="TSBullet2Circle">
    <w:name w:val="TS Bullet 2 Circle"/>
    <w:basedOn w:val="TSBullet1Square"/>
    <w:rsid w:val="00B504F7"/>
    <w:pPr>
      <w:numPr>
        <w:numId w:val="17"/>
      </w:numPr>
    </w:pPr>
  </w:style>
  <w:style w:type="paragraph" w:customStyle="1" w:styleId="TSNumberedParagraph1">
    <w:name w:val="TS Numbered Paragraph 1"/>
    <w:basedOn w:val="TSNumberedParagraph11"/>
    <w:rsid w:val="00E97293"/>
    <w:pPr>
      <w:numPr>
        <w:ilvl w:val="0"/>
        <w:numId w:val="0"/>
      </w:numPr>
      <w:tabs>
        <w:tab w:val="num" w:pos="-31680"/>
      </w:tabs>
      <w:ind w:left="720" w:hanging="720"/>
    </w:pPr>
  </w:style>
  <w:style w:type="paragraph" w:styleId="DocumentMap">
    <w:name w:val="Document Map"/>
    <w:basedOn w:val="Normal"/>
    <w:semiHidden/>
    <w:rsid w:val="00E32F3B"/>
    <w:pPr>
      <w:shd w:val="clear" w:color="auto" w:fill="000080"/>
    </w:pPr>
    <w:rPr>
      <w:rFonts w:ascii="Tahoma" w:hAnsi="Tahoma" w:cs="Tahoma"/>
      <w:sz w:val="20"/>
      <w:szCs w:val="20"/>
    </w:rPr>
  </w:style>
  <w:style w:type="paragraph" w:customStyle="1" w:styleId="StyleTSNumberedParagraph11Justified">
    <w:name w:val="Style TS Numbered Paragraph 1.1 + Justified"/>
    <w:basedOn w:val="TSNumberedParagraph11"/>
    <w:rsid w:val="00E32F3B"/>
    <w:pPr>
      <w:jc w:val="both"/>
    </w:pPr>
    <w:rPr>
      <w:szCs w:val="20"/>
    </w:rPr>
  </w:style>
  <w:style w:type="character" w:customStyle="1" w:styleId="HeaderChar">
    <w:name w:val="Header Char"/>
    <w:link w:val="Header"/>
    <w:locked/>
    <w:rsid w:val="007D545C"/>
    <w:rPr>
      <w:rFonts w:ascii="Arial" w:hAnsi="Arial"/>
      <w:sz w:val="22"/>
      <w:szCs w:val="24"/>
      <w:lang w:val="en-GB" w:eastAsia="en-US" w:bidi="ar-SA"/>
    </w:rPr>
  </w:style>
  <w:style w:type="character" w:styleId="CommentReference">
    <w:name w:val="annotation reference"/>
    <w:rsid w:val="00AE199F"/>
    <w:rPr>
      <w:sz w:val="16"/>
      <w:szCs w:val="16"/>
    </w:rPr>
  </w:style>
  <w:style w:type="paragraph" w:styleId="CommentText">
    <w:name w:val="annotation text"/>
    <w:basedOn w:val="Normal"/>
    <w:link w:val="CommentTextChar"/>
    <w:rsid w:val="00AE199F"/>
    <w:rPr>
      <w:sz w:val="20"/>
      <w:szCs w:val="20"/>
    </w:rPr>
  </w:style>
  <w:style w:type="character" w:customStyle="1" w:styleId="CommentTextChar">
    <w:name w:val="Comment Text Char"/>
    <w:link w:val="CommentText"/>
    <w:rsid w:val="00AE199F"/>
    <w:rPr>
      <w:rFonts w:ascii="Arial" w:hAnsi="Arial"/>
      <w:lang w:eastAsia="en-US"/>
    </w:rPr>
  </w:style>
  <w:style w:type="paragraph" w:styleId="CommentSubject">
    <w:name w:val="annotation subject"/>
    <w:basedOn w:val="CommentText"/>
    <w:next w:val="CommentText"/>
    <w:link w:val="CommentSubjectChar"/>
    <w:rsid w:val="00AE199F"/>
    <w:rPr>
      <w:b/>
      <w:bCs/>
    </w:rPr>
  </w:style>
  <w:style w:type="character" w:customStyle="1" w:styleId="CommentSubjectChar">
    <w:name w:val="Comment Subject Char"/>
    <w:link w:val="CommentSubject"/>
    <w:rsid w:val="00AE199F"/>
    <w:rPr>
      <w:rFonts w:ascii="Arial" w:hAnsi="Arial"/>
      <w:b/>
      <w:bCs/>
      <w:lang w:eastAsia="en-US"/>
    </w:rPr>
  </w:style>
  <w:style w:type="paragraph" w:styleId="BalloonText">
    <w:name w:val="Balloon Text"/>
    <w:basedOn w:val="Normal"/>
    <w:link w:val="BalloonTextChar"/>
    <w:rsid w:val="00AE199F"/>
    <w:rPr>
      <w:rFonts w:ascii="Tahoma" w:hAnsi="Tahoma" w:cs="Tahoma"/>
      <w:sz w:val="16"/>
      <w:szCs w:val="16"/>
    </w:rPr>
  </w:style>
  <w:style w:type="character" w:customStyle="1" w:styleId="BalloonTextChar">
    <w:name w:val="Balloon Text Char"/>
    <w:link w:val="BalloonText"/>
    <w:rsid w:val="00AE199F"/>
    <w:rPr>
      <w:rFonts w:ascii="Tahoma" w:hAnsi="Tahoma" w:cs="Tahoma"/>
      <w:sz w:val="16"/>
      <w:szCs w:val="16"/>
      <w:lang w:eastAsia="en-US"/>
    </w:rPr>
  </w:style>
  <w:style w:type="paragraph" w:styleId="ListParagraph">
    <w:name w:val="List Paragraph"/>
    <w:basedOn w:val="Normal"/>
    <w:uiPriority w:val="34"/>
    <w:qFormat/>
    <w:rsid w:val="00D75DA2"/>
    <w:pPr>
      <w:ind w:left="720"/>
      <w:contextualSpacing/>
    </w:pPr>
    <w:rPr>
      <w:sz w:val="24"/>
    </w:rPr>
  </w:style>
  <w:style w:type="character" w:customStyle="1" w:styleId="FooterChar">
    <w:name w:val="Footer Char"/>
    <w:link w:val="Footer"/>
    <w:uiPriority w:val="99"/>
    <w:rsid w:val="00C82FDD"/>
    <w:rPr>
      <w:rFonts w:ascii="Arial" w:hAnsi="Arial"/>
      <w:sz w:val="22"/>
      <w:szCs w:val="24"/>
      <w:lang w:eastAsia="en-US"/>
    </w:rPr>
  </w:style>
  <w:style w:type="paragraph" w:styleId="FootnoteText">
    <w:name w:val="footnote text"/>
    <w:basedOn w:val="Normal"/>
    <w:link w:val="FootnoteTextChar"/>
    <w:rsid w:val="00943767"/>
    <w:rPr>
      <w:sz w:val="20"/>
      <w:szCs w:val="20"/>
    </w:rPr>
  </w:style>
  <w:style w:type="character" w:customStyle="1" w:styleId="FootnoteTextChar">
    <w:name w:val="Footnote Text Char"/>
    <w:link w:val="FootnoteText"/>
    <w:rsid w:val="00943767"/>
    <w:rPr>
      <w:rFonts w:ascii="Arial" w:hAnsi="Arial"/>
      <w:lang w:eastAsia="en-US"/>
    </w:rPr>
  </w:style>
  <w:style w:type="character" w:styleId="FootnoteReference">
    <w:name w:val="footnote reference"/>
    <w:rsid w:val="0094376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863823">
      <w:bodyDiv w:val="1"/>
      <w:marLeft w:val="0"/>
      <w:marRight w:val="0"/>
      <w:marTop w:val="0"/>
      <w:marBottom w:val="0"/>
      <w:divBdr>
        <w:top w:val="none" w:sz="0" w:space="0" w:color="auto"/>
        <w:left w:val="none" w:sz="0" w:space="0" w:color="auto"/>
        <w:bottom w:val="none" w:sz="0" w:space="0" w:color="auto"/>
        <w:right w:val="none" w:sz="0" w:space="0" w:color="auto"/>
      </w:divBdr>
    </w:div>
    <w:div w:id="210728742">
      <w:bodyDiv w:val="1"/>
      <w:marLeft w:val="0"/>
      <w:marRight w:val="0"/>
      <w:marTop w:val="0"/>
      <w:marBottom w:val="0"/>
      <w:divBdr>
        <w:top w:val="none" w:sz="0" w:space="0" w:color="auto"/>
        <w:left w:val="none" w:sz="0" w:space="0" w:color="auto"/>
        <w:bottom w:val="none" w:sz="0" w:space="0" w:color="auto"/>
        <w:right w:val="none" w:sz="0" w:space="0" w:color="auto"/>
      </w:divBdr>
    </w:div>
    <w:div w:id="267662436">
      <w:bodyDiv w:val="1"/>
      <w:marLeft w:val="0"/>
      <w:marRight w:val="0"/>
      <w:marTop w:val="0"/>
      <w:marBottom w:val="0"/>
      <w:divBdr>
        <w:top w:val="none" w:sz="0" w:space="0" w:color="auto"/>
        <w:left w:val="none" w:sz="0" w:space="0" w:color="auto"/>
        <w:bottom w:val="none" w:sz="0" w:space="0" w:color="auto"/>
        <w:right w:val="none" w:sz="0" w:space="0" w:color="auto"/>
      </w:divBdr>
    </w:div>
    <w:div w:id="340084345">
      <w:bodyDiv w:val="1"/>
      <w:marLeft w:val="0"/>
      <w:marRight w:val="0"/>
      <w:marTop w:val="0"/>
      <w:marBottom w:val="0"/>
      <w:divBdr>
        <w:top w:val="none" w:sz="0" w:space="0" w:color="auto"/>
        <w:left w:val="none" w:sz="0" w:space="0" w:color="auto"/>
        <w:bottom w:val="none" w:sz="0" w:space="0" w:color="auto"/>
        <w:right w:val="none" w:sz="0" w:space="0" w:color="auto"/>
      </w:divBdr>
    </w:div>
    <w:div w:id="1267886219">
      <w:bodyDiv w:val="1"/>
      <w:marLeft w:val="0"/>
      <w:marRight w:val="0"/>
      <w:marTop w:val="0"/>
      <w:marBottom w:val="0"/>
      <w:divBdr>
        <w:top w:val="none" w:sz="0" w:space="0" w:color="auto"/>
        <w:left w:val="none" w:sz="0" w:space="0" w:color="auto"/>
        <w:bottom w:val="none" w:sz="0" w:space="0" w:color="auto"/>
        <w:right w:val="none" w:sz="0" w:space="0" w:color="auto"/>
      </w:divBdr>
    </w:div>
    <w:div w:id="162851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AF50E-B3D3-42D7-A055-FADD52E42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5</Pages>
  <Words>1705</Words>
  <Characters>9108</Characters>
  <Application>Microsoft Office Word</Application>
  <DocSecurity>0</DocSecurity>
  <Lines>759</Lines>
  <Paragraphs>196</Paragraphs>
  <ScaleCrop>false</ScaleCrop>
  <HeadingPairs>
    <vt:vector size="2" baseType="variant">
      <vt:variant>
        <vt:lpstr>Title</vt:lpstr>
      </vt:variant>
      <vt:variant>
        <vt:i4>1</vt:i4>
      </vt:variant>
    </vt:vector>
  </HeadingPairs>
  <TitlesOfParts>
    <vt:vector size="1" baseType="lpstr">
      <vt:lpstr>Document Type:</vt:lpstr>
    </vt:vector>
  </TitlesOfParts>
  <Company>Health and Safety Executive</Company>
  <LinksUpToDate>false</LinksUpToDate>
  <CharactersWithSpaces>10617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Type:</dc:title>
  <dc:subject/>
  <dc:creator>Pam Paul</dc:creator>
  <cp:keywords/>
  <cp:lastModifiedBy>Colin Butler</cp:lastModifiedBy>
  <cp:revision>6</cp:revision>
  <cp:lastPrinted>2018-10-19T12:11:00Z</cp:lastPrinted>
  <dcterms:created xsi:type="dcterms:W3CDTF">2018-10-04T13:54:00Z</dcterms:created>
  <dcterms:modified xsi:type="dcterms:W3CDTF">2018-10-19T13:10:00Z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